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7DF50" w14:textId="6A9F7417" w:rsidR="009A1CD5" w:rsidRPr="002C3299" w:rsidRDefault="009A1CD5" w:rsidP="009A1CD5">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2C3299">
        <w:rPr>
          <w:rFonts w:cs="Arial"/>
          <w:sz w:val="24"/>
          <w:szCs w:val="24"/>
        </w:rPr>
        <w:t>3GPP TSG-RAN WG2 Meeting #11</w:t>
      </w:r>
      <w:r>
        <w:rPr>
          <w:rFonts w:cs="Arial"/>
          <w:sz w:val="24"/>
          <w:szCs w:val="24"/>
        </w:rPr>
        <w:t>4</w:t>
      </w:r>
      <w:r w:rsidRPr="002C3299">
        <w:rPr>
          <w:rFonts w:cs="Arial"/>
          <w:sz w:val="24"/>
          <w:szCs w:val="24"/>
        </w:rPr>
        <w:t xml:space="preserve"> electronic</w:t>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5B5E6C" w:rsidRPr="005B5E6C">
        <w:rPr>
          <w:rFonts w:cs="Arial"/>
          <w:sz w:val="24"/>
          <w:szCs w:val="24"/>
          <w:lang w:eastAsia="sv-SE"/>
        </w:rPr>
        <w:t>R2-2105690</w:t>
      </w:r>
    </w:p>
    <w:p w14:paraId="489EFB8B" w14:textId="13CC4AB5" w:rsidR="009A1CD5" w:rsidRDefault="009A1CD5" w:rsidP="009A1CD5">
      <w:pPr>
        <w:widowControl w:val="0"/>
        <w:tabs>
          <w:tab w:val="left" w:pos="1701"/>
          <w:tab w:val="right" w:pos="9923"/>
        </w:tabs>
        <w:spacing w:before="120"/>
        <w:rPr>
          <w:rFonts w:ascii="Arial" w:eastAsia="SimSun" w:hAnsi="Arial" w:cs="Arial"/>
          <w:b/>
          <w:sz w:val="24"/>
          <w:szCs w:val="24"/>
          <w:lang w:val="de-DE" w:eastAsia="zh-CN"/>
        </w:rPr>
      </w:pPr>
      <w:r w:rsidRPr="005B5E6C">
        <w:rPr>
          <w:rFonts w:ascii="Arial" w:eastAsia="SimSun" w:hAnsi="Arial" w:cs="Arial"/>
          <w:b/>
          <w:sz w:val="24"/>
          <w:szCs w:val="24"/>
          <w:lang w:val="de-DE" w:eastAsia="zh-CN"/>
        </w:rPr>
        <w:t xml:space="preserve">Online, </w:t>
      </w:r>
      <w:r w:rsidRPr="00ED6BED">
        <w:rPr>
          <w:rFonts w:ascii="Arial" w:eastAsia="SimSun" w:hAnsi="Arial" w:cs="Arial"/>
          <w:b/>
          <w:sz w:val="24"/>
          <w:szCs w:val="24"/>
          <w:lang w:val="de-DE" w:eastAsia="zh-CN"/>
        </w:rPr>
        <w:t>May 1</w:t>
      </w:r>
      <w:r w:rsidR="00B066C4" w:rsidRPr="00ED6BED">
        <w:rPr>
          <w:rFonts w:ascii="Arial" w:eastAsia="SimSun" w:hAnsi="Arial" w:cs="Arial"/>
          <w:b/>
          <w:sz w:val="24"/>
          <w:szCs w:val="24"/>
          <w:lang w:val="de-DE" w:eastAsia="zh-CN"/>
        </w:rPr>
        <w:t>9</w:t>
      </w:r>
      <w:r w:rsidRPr="00ED6BED">
        <w:rPr>
          <w:rFonts w:ascii="Arial" w:eastAsia="SimSun" w:hAnsi="Arial" w:cs="Arial"/>
          <w:b/>
          <w:sz w:val="24"/>
          <w:szCs w:val="24"/>
          <w:lang w:val="de-DE" w:eastAsia="zh-CN"/>
        </w:rPr>
        <w:t xml:space="preserve"> – May 2</w:t>
      </w:r>
      <w:r w:rsidR="00B066C4" w:rsidRPr="00ED6BED">
        <w:rPr>
          <w:rFonts w:ascii="Arial" w:eastAsia="SimSun" w:hAnsi="Arial" w:cs="Arial"/>
          <w:b/>
          <w:sz w:val="24"/>
          <w:szCs w:val="24"/>
          <w:lang w:val="de-DE" w:eastAsia="zh-CN"/>
        </w:rPr>
        <w:t>7</w:t>
      </w:r>
      <w:r w:rsidRPr="00ED6BED">
        <w:rPr>
          <w:rFonts w:ascii="Arial" w:eastAsia="SimSun" w:hAnsi="Arial" w:cs="Arial"/>
          <w:b/>
          <w:sz w:val="24"/>
          <w:szCs w:val="24"/>
          <w:lang w:val="de-DE" w:eastAsia="zh-CN"/>
        </w:rPr>
        <w:t>, 2021</w:t>
      </w:r>
    </w:p>
    <w:p w14:paraId="672A6659"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64E3952A" w14:textId="4E87FB10" w:rsidR="00633B27" w:rsidRPr="009D02AA"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9C654A">
        <w:rPr>
          <w:rFonts w:ascii="Arial Bold" w:eastAsia="MS Mincho" w:hAnsi="Arial Bold" w:cs="Arial"/>
          <w:b/>
          <w:sz w:val="24"/>
          <w:szCs w:val="24"/>
          <w:lang w:val="en-US" w:eastAsia="en-US"/>
        </w:rPr>
        <w:t>8</w:t>
      </w:r>
      <w:r w:rsidR="00E64FDC" w:rsidRPr="0084175C">
        <w:rPr>
          <w:rFonts w:ascii="Arial Bold" w:eastAsia="MS Mincho" w:hAnsi="Arial Bold" w:cs="Arial"/>
          <w:b/>
          <w:sz w:val="24"/>
          <w:szCs w:val="24"/>
          <w:lang w:val="en-US" w:eastAsia="en-US"/>
        </w:rPr>
        <w:t>.</w:t>
      </w:r>
      <w:r w:rsidR="009C654A">
        <w:rPr>
          <w:rFonts w:ascii="Arial Bold" w:eastAsia="MS Mincho" w:hAnsi="Arial Bold" w:cs="Arial"/>
          <w:b/>
          <w:sz w:val="24"/>
          <w:szCs w:val="24"/>
          <w:lang w:val="en-US" w:eastAsia="en-US"/>
        </w:rPr>
        <w:t>6</w:t>
      </w:r>
      <w:r w:rsidR="00B66EA5" w:rsidRPr="0084175C">
        <w:rPr>
          <w:rFonts w:ascii="Arial Bold" w:eastAsia="MS Mincho" w:hAnsi="Arial Bold" w:cs="Arial"/>
          <w:b/>
          <w:sz w:val="24"/>
          <w:szCs w:val="24"/>
          <w:lang w:val="en-US" w:eastAsia="en-US"/>
        </w:rPr>
        <w:t>.</w:t>
      </w:r>
      <w:r w:rsidR="00AA37F2">
        <w:rPr>
          <w:rFonts w:ascii="Arial Bold" w:eastAsia="MS Mincho" w:hAnsi="Arial Bold" w:cs="Arial"/>
          <w:b/>
          <w:sz w:val="24"/>
          <w:szCs w:val="24"/>
          <w:lang w:val="en-US" w:eastAsia="en-US"/>
        </w:rPr>
        <w:t>2</w:t>
      </w:r>
    </w:p>
    <w:p w14:paraId="35623C8C" w14:textId="77777777" w:rsidR="00633B27" w:rsidRPr="003E3216" w:rsidRDefault="00633B27" w:rsidP="00633B27">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26E3B13D" w14:textId="5A2711D7"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1803A1">
        <w:rPr>
          <w:rFonts w:ascii="Arial" w:eastAsia="MS Mincho" w:hAnsi="Arial" w:cs="Arial"/>
          <w:b/>
          <w:sz w:val="24"/>
          <w:szCs w:val="24"/>
          <w:lang w:val="en-US" w:eastAsia="en-US"/>
        </w:rPr>
        <w:t xml:space="preserve">Some aspects of </w:t>
      </w:r>
      <w:r w:rsidR="00AA37F2">
        <w:rPr>
          <w:rFonts w:ascii="Arial" w:eastAsia="MS Mincho" w:hAnsi="Arial" w:cs="Arial"/>
          <w:b/>
          <w:sz w:val="24"/>
          <w:szCs w:val="24"/>
          <w:lang w:val="en-US" w:eastAsia="en-US"/>
        </w:rPr>
        <w:t>User Plane f</w:t>
      </w:r>
      <w:r w:rsidR="00BA702A">
        <w:rPr>
          <w:rFonts w:ascii="Arial" w:eastAsia="MS Mincho" w:hAnsi="Arial" w:cs="Arial"/>
          <w:b/>
          <w:sz w:val="23"/>
          <w:szCs w:val="23"/>
          <w:lang w:val="en-US" w:eastAsia="en-US"/>
        </w:rPr>
        <w:t xml:space="preserve">or SDT </w:t>
      </w:r>
      <w:r w:rsidR="000851C2" w:rsidRPr="009E78CE">
        <w:rPr>
          <w:rFonts w:ascii="Arial" w:eastAsia="MS Mincho" w:hAnsi="Arial" w:cs="Arial"/>
          <w:b/>
          <w:sz w:val="23"/>
          <w:szCs w:val="23"/>
          <w:lang w:val="en-US" w:eastAsia="en-US"/>
        </w:rPr>
        <w:t>in NR</w:t>
      </w:r>
      <w:r w:rsidR="00156936" w:rsidRPr="009E78CE">
        <w:rPr>
          <w:rFonts w:ascii="Arial" w:eastAsia="MS Mincho" w:hAnsi="Arial" w:cs="Arial"/>
          <w:b/>
          <w:sz w:val="23"/>
          <w:szCs w:val="23"/>
          <w:lang w:val="en-US" w:eastAsia="en-US"/>
        </w:rPr>
        <w:t xml:space="preserve"> </w:t>
      </w:r>
      <w:r w:rsidR="00BA0E91" w:rsidRPr="009E78CE">
        <w:rPr>
          <w:rFonts w:ascii="Arial" w:hAnsi="Arial" w:cs="Arial"/>
          <w:b/>
          <w:sz w:val="23"/>
          <w:szCs w:val="23"/>
          <w:lang w:eastAsia="ko-KR"/>
        </w:rPr>
        <w:t xml:space="preserve"> </w:t>
      </w:r>
      <w:r w:rsidR="00F340EB" w:rsidRPr="009E78CE">
        <w:rPr>
          <w:rFonts w:ascii="Arial" w:hAnsi="Arial" w:cs="Arial"/>
          <w:b/>
          <w:bCs/>
          <w:sz w:val="23"/>
          <w:szCs w:val="23"/>
          <w:lang w:val="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2635E364" w14:textId="77777777" w:rsidR="00DD4E7D" w:rsidRPr="00D3026E" w:rsidRDefault="00DD4E7D" w:rsidP="00086979">
      <w:pPr>
        <w:pStyle w:val="Heading1"/>
        <w:numPr>
          <w:ilvl w:val="0"/>
          <w:numId w:val="13"/>
        </w:numPr>
        <w:rPr>
          <w:rFonts w:ascii="Times New Roman" w:hAnsi="Times New Roman"/>
          <w:b/>
          <w:sz w:val="28"/>
          <w:szCs w:val="28"/>
        </w:rPr>
      </w:pPr>
      <w:bookmarkStart w:id="12" w:name="OLE_LINK1"/>
      <w:bookmarkStart w:id="13" w:name="OLE_LINK2"/>
      <w:r w:rsidRPr="00D3026E">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3026E">
        <w:rPr>
          <w:rFonts w:ascii="Times New Roman" w:hAnsi="Times New Roman"/>
          <w:b/>
          <w:sz w:val="28"/>
          <w:szCs w:val="28"/>
        </w:rPr>
        <w:t xml:space="preserve"> </w:t>
      </w:r>
    </w:p>
    <w:p w14:paraId="40BA4C76" w14:textId="66319FF3" w:rsidR="00064357" w:rsidRPr="00E93646" w:rsidRDefault="750367E5" w:rsidP="00C428C1">
      <w:pPr>
        <w:jc w:val="both"/>
        <w:rPr>
          <w:color w:val="FF0000"/>
        </w:rPr>
      </w:pPr>
      <w:bookmarkStart w:id="14" w:name="_Hlk67491470"/>
      <w:bookmarkEnd w:id="10"/>
      <w:bookmarkEnd w:id="12"/>
      <w:bookmarkEnd w:id="13"/>
      <w:r w:rsidRPr="368DDCFE">
        <w:rPr>
          <w:color w:val="000000" w:themeColor="text1"/>
          <w:sz w:val="22"/>
          <w:szCs w:val="22"/>
          <w:lang w:eastAsia="zh-CN"/>
        </w:rPr>
        <w:t xml:space="preserve">RAN2 </w:t>
      </w:r>
      <w:r w:rsidR="147DC199" w:rsidRPr="368DDCFE">
        <w:rPr>
          <w:color w:val="000000" w:themeColor="text1"/>
          <w:sz w:val="22"/>
          <w:szCs w:val="22"/>
          <w:lang w:eastAsia="zh-CN"/>
        </w:rPr>
        <w:t xml:space="preserve">made a good progress </w:t>
      </w:r>
      <w:r w:rsidR="25E9A561" w:rsidRPr="368DDCFE">
        <w:rPr>
          <w:color w:val="000000" w:themeColor="text1"/>
          <w:sz w:val="22"/>
          <w:szCs w:val="22"/>
          <w:lang w:eastAsia="zh-CN"/>
        </w:rPr>
        <w:t xml:space="preserve">for SDT </w:t>
      </w:r>
      <w:r w:rsidR="0060035A">
        <w:rPr>
          <w:color w:val="000000" w:themeColor="text1"/>
          <w:sz w:val="22"/>
          <w:szCs w:val="22"/>
          <w:lang w:eastAsia="zh-CN"/>
        </w:rPr>
        <w:t xml:space="preserve">feature </w:t>
      </w:r>
      <w:r w:rsidR="00126AAA" w:rsidRPr="368DDCFE">
        <w:rPr>
          <w:color w:val="000000" w:themeColor="text1"/>
          <w:sz w:val="22"/>
          <w:szCs w:val="22"/>
          <w:lang w:eastAsia="zh-CN"/>
        </w:rPr>
        <w:t xml:space="preserve">in the last </w:t>
      </w:r>
      <w:r w:rsidR="00126AAA">
        <w:rPr>
          <w:color w:val="000000" w:themeColor="text1"/>
          <w:sz w:val="22"/>
          <w:szCs w:val="22"/>
          <w:lang w:eastAsia="zh-CN"/>
        </w:rPr>
        <w:t>few</w:t>
      </w:r>
      <w:r w:rsidR="00126AAA" w:rsidRPr="368DDCFE">
        <w:rPr>
          <w:color w:val="000000" w:themeColor="text1"/>
          <w:sz w:val="22"/>
          <w:szCs w:val="22"/>
          <w:lang w:eastAsia="zh-CN"/>
        </w:rPr>
        <w:t xml:space="preserve"> meetings</w:t>
      </w:r>
      <w:r w:rsidR="00C76783">
        <w:rPr>
          <w:color w:val="000000" w:themeColor="text1"/>
          <w:sz w:val="22"/>
          <w:szCs w:val="22"/>
          <w:lang w:eastAsia="zh-CN"/>
        </w:rPr>
        <w:t xml:space="preserve"> </w:t>
      </w:r>
      <w:r w:rsidR="00C76783" w:rsidRPr="00122B34">
        <w:rPr>
          <w:color w:val="000000" w:themeColor="text1"/>
          <w:sz w:val="22"/>
          <w:szCs w:val="22"/>
          <w:lang w:eastAsia="zh-CN"/>
        </w:rPr>
        <w:t>(</w:t>
      </w:r>
      <w:r w:rsidR="00C76783" w:rsidRPr="00ED6BED">
        <w:rPr>
          <w:sz w:val="22"/>
          <w:szCs w:val="22"/>
        </w:rPr>
        <w:t>RAN2#112, RAN2#113 and RAN2#113bis)</w:t>
      </w:r>
      <w:r w:rsidR="00126AAA" w:rsidRPr="368DDCFE">
        <w:rPr>
          <w:color w:val="000000" w:themeColor="text1"/>
          <w:sz w:val="22"/>
          <w:szCs w:val="22"/>
          <w:lang w:eastAsia="zh-CN"/>
        </w:rPr>
        <w:t xml:space="preserve"> </w:t>
      </w:r>
      <w:r w:rsidR="147DC199" w:rsidRPr="368DDCFE">
        <w:rPr>
          <w:color w:val="000000" w:themeColor="text1"/>
          <w:sz w:val="22"/>
          <w:szCs w:val="22"/>
          <w:lang w:eastAsia="zh-CN"/>
        </w:rPr>
        <w:t xml:space="preserve">where a significant number of agreements were </w:t>
      </w:r>
      <w:r w:rsidR="007F4931">
        <w:rPr>
          <w:color w:val="000000" w:themeColor="text1"/>
          <w:sz w:val="22"/>
          <w:szCs w:val="22"/>
          <w:lang w:eastAsia="zh-CN"/>
        </w:rPr>
        <w:t>reach</w:t>
      </w:r>
      <w:r w:rsidR="147DC199" w:rsidRPr="368DDCFE">
        <w:rPr>
          <w:color w:val="000000" w:themeColor="text1"/>
          <w:sz w:val="22"/>
          <w:szCs w:val="22"/>
          <w:lang w:eastAsia="zh-CN"/>
        </w:rPr>
        <w:t>ed.</w:t>
      </w:r>
      <w:r w:rsidR="00EA0ADD">
        <w:rPr>
          <w:color w:val="000000" w:themeColor="text1"/>
          <w:sz w:val="22"/>
          <w:szCs w:val="22"/>
          <w:lang w:eastAsia="zh-CN"/>
        </w:rPr>
        <w:t xml:space="preserve"> Some of the relevant agreements in this paper are captured below:</w:t>
      </w:r>
      <w:bookmarkEnd w:id="14"/>
    </w:p>
    <w:p w14:paraId="326F8CBB" w14:textId="6A4593D7" w:rsidR="00BC22F4" w:rsidRPr="00F55615" w:rsidRDefault="00BC22F4" w:rsidP="00BC22F4">
      <w:pPr>
        <w:pStyle w:val="Doc-text2"/>
        <w:pBdr>
          <w:top w:val="single" w:sz="4" w:space="1" w:color="auto"/>
          <w:left w:val="single" w:sz="4" w:space="4" w:color="auto"/>
          <w:bottom w:val="single" w:sz="4" w:space="1" w:color="auto"/>
          <w:right w:val="single" w:sz="4" w:space="4" w:color="auto"/>
        </w:pBdr>
        <w:ind w:left="647"/>
        <w:rPr>
          <w:b/>
          <w:bCs/>
        </w:rPr>
      </w:pPr>
      <w:r>
        <w:rPr>
          <w:b/>
          <w:bCs/>
        </w:rPr>
        <w:t xml:space="preserve">RAN2#113e </w:t>
      </w:r>
      <w:r w:rsidRPr="00F55615">
        <w:rPr>
          <w:b/>
          <w:bCs/>
        </w:rPr>
        <w:t>Agreements:</w:t>
      </w:r>
    </w:p>
    <w:p w14:paraId="7C76AD02"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rsidRPr="00C521CD">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6FD82613"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rsidRPr="000E1850">
        <w:t>RAN2 design assumes that RRCRelease message is sent at the end to terminate the SDT procedure</w:t>
      </w:r>
      <w:r>
        <w:t xml:space="preserve"> from RRC point of view.   The RRCRelease sent </w:t>
      </w:r>
      <w:r w:rsidRPr="004245D9">
        <w:rPr>
          <w:u w:val="single"/>
        </w:rPr>
        <w:t>at the end</w:t>
      </w:r>
      <w:r>
        <w:t xml:space="preserve"> of the SDT may contain the CG resource (as per previous agreement).   Write an LS to SA3 to explain SDT procedure and agreement.</w:t>
      </w:r>
    </w:p>
    <w:p w14:paraId="5239ACF3"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t>The UE behaviour for handling of non-SDT data arrival after sending the first UL data packet is fully specified (i.e. not left to UE implementation)</w:t>
      </w:r>
    </w:p>
    <w:p w14:paraId="09ACBE79" w14:textId="77777777" w:rsidR="00BC22F4" w:rsidRPr="00C428C1"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rsidRPr="00C428C1">
        <w:t>FFS RAN2 will consider the additional option of using DCCH message to indicate arrival of non-SDT data (details to be discussed).  Discussion will continue on all three options.</w:t>
      </w:r>
    </w:p>
    <w:p w14:paraId="4313D36A" w14:textId="77777777" w:rsidR="00BC22F4" w:rsidRPr="00C428C1"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rsidRPr="00C428C1">
        <w:t xml:space="preserve">FFS: RSRP threshold to select between SDT and non-SDT procedure. </w:t>
      </w:r>
    </w:p>
    <w:p w14:paraId="6AA270D5"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rsidRPr="00C428C1">
        <w:t>FFS also whether this RSRP threshold to select between SDT and non-SDT</w:t>
      </w:r>
      <w:r>
        <w:t xml:space="preserve"> procedure is used for CG-SDT, RA-SDT, or both and whether the RSRP threshold is the same for CG-SDT and RA-SDT. FFS when the RSRP threshold check is made</w:t>
      </w:r>
    </w:p>
    <w:p w14:paraId="74CF87B9"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t>FFS If both carriers can be selected and CG resources are available on one carrier only, does the UE select the carrier with CG?</w:t>
      </w:r>
    </w:p>
    <w:p w14:paraId="5896B712"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t>For SDT, UE performs UL carrier selection (i.e. if SUL is configured in the cell, UL carrier selected based on RSRP threshold).  FFS whether the RSRP threshold for carrier selection is specific to SDT)</w:t>
      </w:r>
    </w:p>
    <w:p w14:paraId="28FA18EA" w14:textId="77777777" w:rsidR="00BC22F4" w:rsidRDefault="00BC22F4" w:rsidP="00086979">
      <w:pPr>
        <w:pStyle w:val="Doc-text2"/>
        <w:numPr>
          <w:ilvl w:val="0"/>
          <w:numId w:val="14"/>
        </w:numPr>
        <w:pBdr>
          <w:top w:val="single" w:sz="4" w:space="1" w:color="auto"/>
          <w:left w:val="single" w:sz="4" w:space="4" w:color="auto"/>
          <w:bottom w:val="single" w:sz="4" w:space="1" w:color="auto"/>
          <w:right w:val="single" w:sz="4" w:space="4" w:color="auto"/>
        </w:pBdr>
        <w:ind w:left="644"/>
      </w:pPr>
      <w:r>
        <w:t>If CG-SDT resources are configured on the selected UL carrier and are valid, then CG-SDT is chosen.  Otherwise,</w:t>
      </w:r>
    </w:p>
    <w:p w14:paraId="1D9A87A6"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890"/>
        </w:tabs>
        <w:ind w:left="554" w:hanging="270"/>
      </w:pPr>
      <w:r>
        <w:t>•</w:t>
      </w:r>
      <w:r>
        <w:tab/>
        <w:t xml:space="preserve"> If 2 step RA-SDT resources are configured on the UL carrier and criteria to select 2 step RA SDT is met, then 2 step RA-SDT is chosen</w:t>
      </w:r>
    </w:p>
    <w:p w14:paraId="4C52BF73"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w:t>
      </w:r>
      <w:r>
        <w:tab/>
        <w:t>else If 4 step RA-SDT resources are configured on the UL carrier and criteria to select 4 step RA SDT is met, then 4 step RA-SDT is chosen</w:t>
      </w:r>
    </w:p>
    <w:p w14:paraId="1D8777F2"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w:t>
      </w:r>
      <w:r>
        <w:tab/>
        <w:t xml:space="preserve">else UE does not perform SDT (i.e. perform non-SDT resume procedure) </w:t>
      </w:r>
    </w:p>
    <w:p w14:paraId="7111383B" w14:textId="77777777"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w:t>
      </w:r>
      <w:r>
        <w:tab/>
        <w:t xml:space="preserve"> If both 2 step RA-SDT and 4 step RA-SDT resources are configured on the UL carrier, RA type selection is performed based on RSRP threshold. </w:t>
      </w:r>
    </w:p>
    <w:p w14:paraId="3CA72DEA" w14:textId="4DB7E865" w:rsidR="00BC22F4" w:rsidRDefault="00BC22F4" w:rsidP="00BC22F4">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554" w:hanging="270"/>
      </w:pPr>
      <w:r>
        <w:t>-      FFS whether RSRP threshold for RA type selection is common or different for SDT and non SDT.</w:t>
      </w:r>
    </w:p>
    <w:p w14:paraId="749934DC" w14:textId="5B767DCA" w:rsidR="00BC22F4" w:rsidRDefault="00BC22F4" w:rsidP="00BC22F4">
      <w:pPr>
        <w:pStyle w:val="Doc-text2"/>
        <w:pBdr>
          <w:top w:val="single" w:sz="4" w:space="1" w:color="auto"/>
          <w:left w:val="single" w:sz="4" w:space="4" w:color="auto"/>
          <w:bottom w:val="single" w:sz="4" w:space="1" w:color="auto"/>
          <w:right w:val="single" w:sz="4" w:space="4" w:color="auto"/>
        </w:pBdr>
        <w:ind w:left="284" w:firstLine="0"/>
      </w:pPr>
      <w:r>
        <w:t xml:space="preserve">       FFS what validity includes if we need to deal with CG resource availability delay?</w:t>
      </w:r>
    </w:p>
    <w:p w14:paraId="46D89A84" w14:textId="77777777" w:rsidR="00EA0ADD" w:rsidRDefault="00EA0ADD" w:rsidP="00EA0ADD">
      <w:pPr>
        <w:jc w:val="both"/>
        <w:rPr>
          <w:sz w:val="22"/>
          <w:szCs w:val="22"/>
          <w:lang w:eastAsia="zh-CN"/>
        </w:rPr>
      </w:pPr>
    </w:p>
    <w:tbl>
      <w:tblPr>
        <w:tblStyle w:val="TableGrid"/>
        <w:tblW w:w="9639" w:type="dxa"/>
        <w:tblInd w:w="137" w:type="dxa"/>
        <w:tblLook w:val="04A0" w:firstRow="1" w:lastRow="0" w:firstColumn="1" w:lastColumn="0" w:noHBand="0" w:noVBand="1"/>
      </w:tblPr>
      <w:tblGrid>
        <w:gridCol w:w="9639"/>
      </w:tblGrid>
      <w:tr w:rsidR="00C428C1" w14:paraId="6D2A645C" w14:textId="77777777" w:rsidTr="00B8228C">
        <w:tc>
          <w:tcPr>
            <w:tcW w:w="9639" w:type="dxa"/>
            <w:tcBorders>
              <w:top w:val="single" w:sz="4" w:space="0" w:color="auto"/>
              <w:left w:val="single" w:sz="4" w:space="0" w:color="auto"/>
              <w:bottom w:val="single" w:sz="4" w:space="0" w:color="auto"/>
              <w:right w:val="single" w:sz="4" w:space="0" w:color="auto"/>
            </w:tcBorders>
          </w:tcPr>
          <w:p w14:paraId="7BB6545F" w14:textId="3D0DA794" w:rsidR="00C428C1" w:rsidRDefault="00C428C1">
            <w:pPr>
              <w:pStyle w:val="Doc-text2"/>
              <w:tabs>
                <w:tab w:val="left" w:pos="526"/>
              </w:tabs>
              <w:ind w:left="796" w:hanging="376"/>
              <w:rPr>
                <w:b/>
                <w:bCs/>
                <w:lang w:val="en-US"/>
              </w:rPr>
            </w:pPr>
            <w:r>
              <w:rPr>
                <w:b/>
                <w:bCs/>
                <w:lang w:val="en-US"/>
              </w:rPr>
              <w:t>RAN2#113bis-e Agreements:</w:t>
            </w:r>
          </w:p>
          <w:p w14:paraId="1CCFBFD1" w14:textId="77777777" w:rsidR="00C428C1" w:rsidRDefault="00C428C1" w:rsidP="00086979">
            <w:pPr>
              <w:pStyle w:val="Doc-text2"/>
              <w:numPr>
                <w:ilvl w:val="0"/>
                <w:numId w:val="15"/>
              </w:numPr>
              <w:tabs>
                <w:tab w:val="left" w:pos="526"/>
              </w:tabs>
              <w:ind w:left="796" w:hanging="376"/>
              <w:rPr>
                <w:lang w:val="en-US"/>
              </w:rPr>
            </w:pPr>
            <w:r>
              <w:rPr>
                <w:lang w:val="en-US"/>
              </w:rPr>
              <w:t>RSRP threshold is used to select between SDT and non-SDT procedure, if configured (RSRP refers to the same RSRP measured for carrier selection).</w:t>
            </w:r>
          </w:p>
          <w:p w14:paraId="68FE7FC7" w14:textId="77777777" w:rsidR="00C428C1" w:rsidRDefault="00C428C1" w:rsidP="00086979">
            <w:pPr>
              <w:pStyle w:val="Doc-text2"/>
              <w:numPr>
                <w:ilvl w:val="0"/>
                <w:numId w:val="15"/>
              </w:numPr>
              <w:tabs>
                <w:tab w:val="left" w:pos="526"/>
              </w:tabs>
              <w:ind w:left="796" w:hanging="376"/>
              <w:rPr>
                <w:lang w:val="en-US"/>
              </w:rPr>
            </w:pPr>
            <w:r>
              <w:rPr>
                <w:lang w:val="en-US"/>
              </w:rPr>
              <w:t>RSRP threshold to select between SDT and non-SDT procedure is used for both CG-SDT and RA-SDT</w:t>
            </w:r>
          </w:p>
          <w:p w14:paraId="0678E0BE" w14:textId="77777777" w:rsidR="00C428C1" w:rsidRDefault="00C428C1" w:rsidP="00086979">
            <w:pPr>
              <w:pStyle w:val="Doc-text2"/>
              <w:numPr>
                <w:ilvl w:val="0"/>
                <w:numId w:val="15"/>
              </w:numPr>
              <w:tabs>
                <w:tab w:val="left" w:pos="526"/>
              </w:tabs>
              <w:ind w:left="796" w:hanging="376"/>
              <w:rPr>
                <w:lang w:val="en-US"/>
              </w:rPr>
            </w:pPr>
            <w:r>
              <w:rPr>
                <w:lang w:val="en-US"/>
              </w:rPr>
              <w:t>RSRP threshold to select between SDT and non-SDT procedure is same for both CG-SDT and RA-SDT</w:t>
            </w:r>
          </w:p>
          <w:p w14:paraId="66529EA1" w14:textId="77777777" w:rsidR="00C428C1" w:rsidRDefault="00C428C1" w:rsidP="00086979">
            <w:pPr>
              <w:pStyle w:val="Doc-text2"/>
              <w:numPr>
                <w:ilvl w:val="0"/>
                <w:numId w:val="15"/>
              </w:numPr>
              <w:tabs>
                <w:tab w:val="left" w:pos="526"/>
              </w:tabs>
              <w:ind w:left="796" w:hanging="376"/>
              <w:rPr>
                <w:lang w:val="en-US"/>
              </w:rPr>
            </w:pPr>
            <w:r>
              <w:rPr>
                <w:lang w:val="en-US"/>
              </w:rPr>
              <w:lastRenderedPageBreak/>
              <w:t xml:space="preserve">RSRP threshold for carrier selection is specific to SDT (i.e. separately configured for SDT).  This is optional for the network.  </w:t>
            </w:r>
          </w:p>
          <w:p w14:paraId="0A9C7CE1" w14:textId="77777777" w:rsidR="00C428C1" w:rsidRDefault="00C428C1" w:rsidP="00086979">
            <w:pPr>
              <w:pStyle w:val="Doc-text2"/>
              <w:numPr>
                <w:ilvl w:val="0"/>
                <w:numId w:val="15"/>
              </w:numPr>
              <w:tabs>
                <w:tab w:val="left" w:pos="526"/>
              </w:tabs>
              <w:ind w:left="796" w:hanging="376"/>
              <w:rPr>
                <w:lang w:val="en-US"/>
              </w:rPr>
            </w:pPr>
            <w:r>
              <w:rPr>
                <w:lang w:val="en-US"/>
              </w:rPr>
              <w:t xml:space="preserve">Confirm that cell selection mechanism is not modified </w:t>
            </w:r>
          </w:p>
          <w:p w14:paraId="306F76EA" w14:textId="77777777" w:rsidR="00C428C1" w:rsidRDefault="00C428C1" w:rsidP="00086979">
            <w:pPr>
              <w:pStyle w:val="Doc-text2"/>
              <w:numPr>
                <w:ilvl w:val="0"/>
                <w:numId w:val="15"/>
              </w:numPr>
              <w:tabs>
                <w:tab w:val="left" w:pos="526"/>
              </w:tabs>
              <w:ind w:left="796" w:hanging="376"/>
              <w:rPr>
                <w:lang w:val="en-US"/>
              </w:rPr>
            </w:pPr>
            <w:r>
              <w:rPr>
                <w:lang w:val="en-US"/>
              </w:rPr>
              <w:t>RSRP threshold for RA type selection is specific to SDT (i.e. separately configured for SDT)</w:t>
            </w:r>
          </w:p>
          <w:p w14:paraId="3F31CB2C" w14:textId="77777777" w:rsidR="00C428C1" w:rsidRPr="00B8228C" w:rsidRDefault="00C428C1" w:rsidP="00086979">
            <w:pPr>
              <w:pStyle w:val="Doc-text2"/>
              <w:numPr>
                <w:ilvl w:val="0"/>
                <w:numId w:val="15"/>
              </w:numPr>
              <w:tabs>
                <w:tab w:val="left" w:pos="526"/>
              </w:tabs>
              <w:ind w:left="796" w:hanging="376"/>
              <w:rPr>
                <w:highlight w:val="yellow"/>
                <w:lang w:val="en-US"/>
              </w:rPr>
            </w:pPr>
            <w:r w:rsidRPr="00B8228C">
              <w:rPr>
                <w:highlight w:val="yellow"/>
                <w:lang w:val="en-US"/>
              </w:rPr>
              <w:t>Data volume threshold is the same for CG-SDT and RA-SDT (can be checked further in stage 3 if we obtain majority support)</w:t>
            </w:r>
          </w:p>
          <w:p w14:paraId="744C1A7E" w14:textId="77777777" w:rsidR="00C428C1" w:rsidRDefault="00C428C1">
            <w:pPr>
              <w:pStyle w:val="Doc-text2"/>
              <w:tabs>
                <w:tab w:val="left" w:pos="526"/>
              </w:tabs>
              <w:ind w:left="796" w:hanging="376"/>
              <w:rPr>
                <w:i/>
                <w:iCs/>
                <w:lang w:val="en-US"/>
              </w:rPr>
            </w:pPr>
            <w:r>
              <w:rPr>
                <w:lang w:val="en-US"/>
              </w:rPr>
              <w:t>8</w:t>
            </w:r>
            <w:r>
              <w:rPr>
                <w:lang w:val="en-US"/>
              </w:rPr>
              <w:tab/>
            </w:r>
            <w:r>
              <w:rPr>
                <w:i/>
                <w:iCs/>
                <w:lang w:val="en-US"/>
              </w:rPr>
              <w:t>FFS on the order and missing pieces (e.g. failure, fallback) of the high level procedure.  The details of the procedures are left for stage 3.  FFS on the procedure below, but copied for information.</w:t>
            </w:r>
          </w:p>
          <w:p w14:paraId="26A146DD" w14:textId="77777777" w:rsidR="00C428C1" w:rsidRDefault="00C428C1">
            <w:pPr>
              <w:pStyle w:val="Doc-text2"/>
              <w:tabs>
                <w:tab w:val="left" w:pos="526"/>
              </w:tabs>
              <w:ind w:left="796" w:hanging="376"/>
              <w:rPr>
                <w:lang w:val="en-US"/>
              </w:rPr>
            </w:pPr>
            <w:r>
              <w:rPr>
                <w:lang w:val="en-US"/>
              </w:rPr>
              <w:tab/>
              <w:t>A.  Upon arrival of data only for DRB/SRB(s) for which SDT is enabled, the high level procedure for selection between SDT and non SDT procedure is as follows:</w:t>
            </w:r>
          </w:p>
          <w:p w14:paraId="14286621" w14:textId="77777777" w:rsidR="00C428C1" w:rsidRDefault="00C428C1">
            <w:pPr>
              <w:pStyle w:val="Doc-text2"/>
              <w:tabs>
                <w:tab w:val="left" w:pos="526"/>
              </w:tabs>
              <w:ind w:left="902" w:hanging="376"/>
              <w:rPr>
                <w:lang w:val="en-US"/>
              </w:rPr>
            </w:pPr>
            <w:r>
              <w:rPr>
                <w:lang w:val="en-US"/>
              </w:rPr>
              <w:tab/>
              <w:t>If CG-SDT criteria is met: UE selects CG-SDT. UE initiate SDT procedure</w:t>
            </w:r>
          </w:p>
          <w:p w14:paraId="6CE2AB4B" w14:textId="77777777" w:rsidR="00C428C1" w:rsidRDefault="00C428C1">
            <w:pPr>
              <w:pStyle w:val="Doc-text2"/>
              <w:tabs>
                <w:tab w:val="left" w:pos="526"/>
              </w:tabs>
              <w:ind w:left="902" w:hanging="376"/>
              <w:rPr>
                <w:lang w:val="en-US"/>
              </w:rPr>
            </w:pPr>
            <w:r>
              <w:rPr>
                <w:lang w:val="en-US"/>
              </w:rPr>
              <w:tab/>
              <w:t>Else if RA-SDT criteria is met: UE selects RA-SDT. UE initiate SDT procedure</w:t>
            </w:r>
          </w:p>
          <w:p w14:paraId="4ED25C00" w14:textId="77777777" w:rsidR="00C428C1" w:rsidRDefault="00C428C1">
            <w:pPr>
              <w:pStyle w:val="Doc-text2"/>
              <w:tabs>
                <w:tab w:val="left" w:pos="526"/>
              </w:tabs>
              <w:ind w:left="902" w:hanging="376"/>
              <w:rPr>
                <w:lang w:val="en-US"/>
              </w:rPr>
            </w:pPr>
            <w:r>
              <w:rPr>
                <w:lang w:val="en-US"/>
              </w:rPr>
              <w:tab/>
              <w:t>Else: UE initiate non SDT procedure.</w:t>
            </w:r>
          </w:p>
          <w:p w14:paraId="77203A4C" w14:textId="77777777" w:rsidR="00C428C1" w:rsidRDefault="00C428C1">
            <w:pPr>
              <w:pStyle w:val="Doc-text2"/>
              <w:tabs>
                <w:tab w:val="left" w:pos="526"/>
              </w:tabs>
              <w:ind w:left="796" w:hanging="376"/>
              <w:rPr>
                <w:lang w:val="en-US"/>
              </w:rPr>
            </w:pPr>
          </w:p>
          <w:p w14:paraId="2A696EB2" w14:textId="77777777" w:rsidR="00C428C1" w:rsidRDefault="00C428C1">
            <w:pPr>
              <w:pStyle w:val="Doc-text2"/>
              <w:tabs>
                <w:tab w:val="left" w:pos="526"/>
              </w:tabs>
              <w:ind w:left="796" w:hanging="376"/>
              <w:rPr>
                <w:lang w:val="en-US"/>
              </w:rPr>
            </w:pPr>
            <w:r>
              <w:rPr>
                <w:lang w:val="en-US"/>
              </w:rPr>
              <w:tab/>
              <w:t>B. CG-SDT criteria is considered met, if all of the following conditions are met,</w:t>
            </w:r>
          </w:p>
          <w:p w14:paraId="29C86A86" w14:textId="77777777" w:rsidR="00C428C1" w:rsidRDefault="00C428C1">
            <w:pPr>
              <w:pStyle w:val="Doc-text2"/>
              <w:tabs>
                <w:tab w:val="left" w:pos="526"/>
              </w:tabs>
              <w:ind w:left="1096" w:hanging="376"/>
              <w:rPr>
                <w:lang w:val="en-US"/>
              </w:rPr>
            </w:pPr>
            <w:r>
              <w:rPr>
                <w:lang w:val="en-US"/>
              </w:rPr>
              <w:t>1) available data volume &lt;= data volume threshold</w:t>
            </w:r>
          </w:p>
          <w:p w14:paraId="08AB5194" w14:textId="77777777" w:rsidR="00C428C1" w:rsidRDefault="00C428C1">
            <w:pPr>
              <w:pStyle w:val="Doc-text2"/>
              <w:tabs>
                <w:tab w:val="left" w:pos="526"/>
              </w:tabs>
              <w:ind w:left="1096" w:hanging="376"/>
              <w:rPr>
                <w:lang w:val="en-US"/>
              </w:rPr>
            </w:pPr>
            <w:r>
              <w:rPr>
                <w:lang w:val="en-US"/>
              </w:rPr>
              <w:t>2) RSRP is greater than or equal to a configured threshold</w:t>
            </w:r>
          </w:p>
          <w:p w14:paraId="2F654567" w14:textId="77777777" w:rsidR="00C428C1" w:rsidRDefault="00C428C1">
            <w:pPr>
              <w:pStyle w:val="Doc-text2"/>
              <w:tabs>
                <w:tab w:val="left" w:pos="526"/>
              </w:tabs>
              <w:ind w:left="1096" w:hanging="376"/>
              <w:rPr>
                <w:lang w:val="en-US"/>
              </w:rPr>
            </w:pPr>
            <w:r>
              <w:rPr>
                <w:lang w:val="en-US"/>
              </w:rPr>
              <w:t>FFS 3) CG-SDT resources are configured on the selected UL carrier and are valid</w:t>
            </w:r>
          </w:p>
          <w:p w14:paraId="5B244174" w14:textId="77777777" w:rsidR="00C428C1" w:rsidRDefault="00C428C1">
            <w:pPr>
              <w:pStyle w:val="Doc-text2"/>
              <w:tabs>
                <w:tab w:val="left" w:pos="526"/>
              </w:tabs>
              <w:ind w:left="796" w:hanging="376"/>
              <w:rPr>
                <w:lang w:val="en-US"/>
              </w:rPr>
            </w:pPr>
          </w:p>
          <w:p w14:paraId="18EFF275" w14:textId="77777777" w:rsidR="00C428C1" w:rsidRDefault="00C428C1">
            <w:pPr>
              <w:pStyle w:val="Doc-text2"/>
              <w:tabs>
                <w:tab w:val="left" w:pos="526"/>
              </w:tabs>
              <w:ind w:left="796" w:hanging="376"/>
              <w:rPr>
                <w:lang w:val="en-US"/>
              </w:rPr>
            </w:pPr>
            <w:r>
              <w:rPr>
                <w:lang w:val="en-US"/>
              </w:rPr>
              <w:t>C. RA-SDT criteria is considered met, if all of the following conditions are met,</w:t>
            </w:r>
          </w:p>
          <w:p w14:paraId="48353AE2" w14:textId="77777777" w:rsidR="00C428C1" w:rsidRDefault="00C428C1">
            <w:pPr>
              <w:pStyle w:val="Doc-text2"/>
              <w:tabs>
                <w:tab w:val="left" w:pos="526"/>
              </w:tabs>
              <w:ind w:left="1096" w:hanging="376"/>
              <w:rPr>
                <w:lang w:val="en-US"/>
              </w:rPr>
            </w:pPr>
            <w:r>
              <w:rPr>
                <w:lang w:val="en-US"/>
              </w:rPr>
              <w:t>1) available data volume &lt;= data volume threshold</w:t>
            </w:r>
          </w:p>
          <w:p w14:paraId="3D20DBC6" w14:textId="77777777" w:rsidR="00C428C1" w:rsidRDefault="00C428C1">
            <w:pPr>
              <w:pStyle w:val="Doc-text2"/>
              <w:tabs>
                <w:tab w:val="left" w:pos="526"/>
              </w:tabs>
              <w:ind w:left="1096" w:hanging="376"/>
              <w:rPr>
                <w:lang w:val="en-US"/>
              </w:rPr>
            </w:pPr>
            <w:r>
              <w:rPr>
                <w:lang w:val="en-US"/>
              </w:rPr>
              <w:t>2) RSRP is greater than or equal to a configured threshold</w:t>
            </w:r>
          </w:p>
          <w:p w14:paraId="309C1572" w14:textId="77777777" w:rsidR="00C428C1" w:rsidRDefault="00C428C1">
            <w:pPr>
              <w:pStyle w:val="Doc-text2"/>
              <w:tabs>
                <w:tab w:val="left" w:pos="526"/>
              </w:tabs>
              <w:ind w:left="1096" w:hanging="376"/>
              <w:rPr>
                <w:lang w:val="en-US"/>
              </w:rPr>
            </w:pPr>
            <w:r>
              <w:rPr>
                <w:lang w:val="en-US"/>
              </w:rPr>
              <w:t>3) 4 step RA-SDT resources are configured on the selected UL carrier and criteria to select 4 step RA SDT is met; or 2 step RA-SDT resources are configured on the selected UL carrier and criteria to select 2 step RA SDT is met</w:t>
            </w:r>
          </w:p>
          <w:p w14:paraId="6EEF7A12" w14:textId="77777777" w:rsidR="00C428C1" w:rsidRDefault="00C428C1">
            <w:pPr>
              <w:pStyle w:val="Doc-text2"/>
              <w:tabs>
                <w:tab w:val="left" w:pos="526"/>
              </w:tabs>
              <w:ind w:left="796" w:hanging="376"/>
              <w:rPr>
                <w:lang w:val="en-US"/>
              </w:rPr>
            </w:pPr>
          </w:p>
          <w:p w14:paraId="742B0590" w14:textId="77777777" w:rsidR="00C428C1" w:rsidRDefault="00C428C1" w:rsidP="00086979">
            <w:pPr>
              <w:pStyle w:val="Doc-text2"/>
              <w:numPr>
                <w:ilvl w:val="0"/>
                <w:numId w:val="16"/>
              </w:numPr>
              <w:tabs>
                <w:tab w:val="left" w:pos="526"/>
              </w:tabs>
              <w:ind w:left="796" w:hanging="376"/>
              <w:rPr>
                <w:lang w:val="en-US"/>
              </w:rPr>
            </w:pPr>
            <w:r>
              <w:rPr>
                <w:lang w:val="en-US"/>
              </w:rPr>
              <w:t>Switching from SDT to non-SDT is supported.</w:t>
            </w:r>
          </w:p>
          <w:p w14:paraId="31815D6C" w14:textId="77777777" w:rsidR="00C428C1" w:rsidRDefault="00C428C1" w:rsidP="00086979">
            <w:pPr>
              <w:pStyle w:val="Doc-text2"/>
              <w:numPr>
                <w:ilvl w:val="0"/>
                <w:numId w:val="16"/>
              </w:numPr>
              <w:tabs>
                <w:tab w:val="left" w:pos="526"/>
              </w:tabs>
              <w:ind w:left="796" w:hanging="376"/>
              <w:rPr>
                <w:lang w:val="en-US"/>
              </w:rPr>
            </w:pPr>
            <w:r>
              <w:rPr>
                <w:lang w:val="en-US"/>
              </w:rPr>
              <w:t>FFS Switching from CG-SDT to RA-SDT is not allowed</w:t>
            </w:r>
          </w:p>
          <w:p w14:paraId="4AE9D8AB" w14:textId="77777777" w:rsidR="00C428C1" w:rsidRPr="00C428C1" w:rsidRDefault="00C428C1">
            <w:pPr>
              <w:pStyle w:val="Doc-text2"/>
              <w:tabs>
                <w:tab w:val="left" w:pos="526"/>
              </w:tabs>
              <w:ind w:left="796" w:hanging="376"/>
              <w:rPr>
                <w:highlight w:val="yellow"/>
                <w:lang w:val="en-US"/>
              </w:rPr>
            </w:pPr>
            <w:r w:rsidRPr="00C428C1">
              <w:rPr>
                <w:highlight w:val="yellow"/>
                <w:lang w:val="en-US"/>
              </w:rPr>
              <w:t>11</w:t>
            </w:r>
            <w:r w:rsidRPr="00C428C1">
              <w:rPr>
                <w:highlight w:val="yellow"/>
                <w:lang w:val="en-US"/>
              </w:rPr>
              <w:tab/>
              <w:t>UE switches from SDT to non-SDT in following cases:</w:t>
            </w:r>
          </w:p>
          <w:p w14:paraId="0829E932" w14:textId="77777777" w:rsidR="00C428C1" w:rsidRPr="00C428C1" w:rsidRDefault="00C428C1">
            <w:pPr>
              <w:pStyle w:val="Doc-text2"/>
              <w:tabs>
                <w:tab w:val="left" w:pos="526"/>
              </w:tabs>
              <w:ind w:left="1096" w:hanging="376"/>
              <w:rPr>
                <w:highlight w:val="yellow"/>
                <w:lang w:val="en-US"/>
              </w:rPr>
            </w:pPr>
            <w:r w:rsidRPr="00C428C1">
              <w:rPr>
                <w:highlight w:val="yellow"/>
                <w:lang w:val="en-US"/>
              </w:rPr>
              <w:t>-</w:t>
            </w:r>
            <w:r w:rsidRPr="00C428C1">
              <w:rPr>
                <w:highlight w:val="yellow"/>
                <w:lang w:val="en-US"/>
              </w:rPr>
              <w:tab/>
              <w:t xml:space="preserve">Case 1 (27/0): UE receive indication from network to switch to non-SDT procedure. </w:t>
            </w:r>
          </w:p>
          <w:p w14:paraId="4AE3EB2B" w14:textId="77777777" w:rsidR="00C428C1" w:rsidRPr="00C428C1" w:rsidRDefault="00C428C1">
            <w:pPr>
              <w:pStyle w:val="Doc-text2"/>
              <w:tabs>
                <w:tab w:val="left" w:pos="526"/>
              </w:tabs>
              <w:ind w:left="1096" w:hanging="376"/>
              <w:rPr>
                <w:highlight w:val="yellow"/>
                <w:lang w:val="en-US"/>
              </w:rPr>
            </w:pPr>
            <w:r w:rsidRPr="00C428C1">
              <w:rPr>
                <w:highlight w:val="yellow"/>
                <w:lang w:val="en-US"/>
              </w:rPr>
              <w:t>-</w:t>
            </w:r>
            <w:r w:rsidRPr="00C428C1">
              <w:rPr>
                <w:highlight w:val="yellow"/>
                <w:lang w:val="en-US"/>
              </w:rPr>
              <w:tab/>
            </w:r>
            <w:r w:rsidRPr="00C428C1">
              <w:rPr>
                <w:highlight w:val="yellow"/>
                <w:lang w:val="en-US"/>
              </w:rPr>
              <w:tab/>
              <w:t>Network can send RRCResume. FFS whether network can send indication in RAR/fallbackRAR/DCI to switch to non-SDT procedure.</w:t>
            </w:r>
          </w:p>
          <w:p w14:paraId="24C1BFD1" w14:textId="77777777" w:rsidR="00C428C1" w:rsidRDefault="00C428C1">
            <w:pPr>
              <w:pStyle w:val="Doc-text2"/>
              <w:tabs>
                <w:tab w:val="left" w:pos="526"/>
              </w:tabs>
              <w:ind w:left="1096" w:hanging="376"/>
              <w:rPr>
                <w:lang w:val="en-US"/>
              </w:rPr>
            </w:pPr>
            <w:r w:rsidRPr="00C428C1">
              <w:rPr>
                <w:highlight w:val="yellow"/>
                <w:lang w:val="en-US"/>
              </w:rPr>
              <w:t>-</w:t>
            </w:r>
            <w:r w:rsidRPr="00C428C1">
              <w:rPr>
                <w:highlight w:val="yellow"/>
                <w:lang w:val="en-US"/>
              </w:rPr>
              <w:tab/>
              <w:t>FFS Case 2 (18/9): Initial UL transmission (in msgA/Msg3/CG resources) fails configured number of times</w:t>
            </w:r>
          </w:p>
          <w:p w14:paraId="37E87DAF" w14:textId="77777777" w:rsidR="00C428C1" w:rsidRDefault="00C428C1">
            <w:pPr>
              <w:pStyle w:val="Doc-text2"/>
              <w:ind w:left="0" w:firstLine="0"/>
              <w:rPr>
                <w:lang w:val="en-US"/>
              </w:rPr>
            </w:pPr>
          </w:p>
        </w:tc>
      </w:tr>
    </w:tbl>
    <w:p w14:paraId="402E63D9" w14:textId="77777777" w:rsidR="0080488E" w:rsidRDefault="0080488E" w:rsidP="0080488E">
      <w:pPr>
        <w:pStyle w:val="Doc-title"/>
        <w:ind w:firstLine="0"/>
        <w:rPr>
          <w:b/>
          <w:bCs/>
        </w:rPr>
      </w:pPr>
    </w:p>
    <w:p w14:paraId="1D627790" w14:textId="259780A1" w:rsidR="00BB0560" w:rsidRDefault="00C91D0F" w:rsidP="0080488E">
      <w:pPr>
        <w:pStyle w:val="Doc-title"/>
        <w:pBdr>
          <w:top w:val="single" w:sz="4" w:space="1" w:color="auto"/>
          <w:left w:val="single" w:sz="4" w:space="4" w:color="auto"/>
          <w:bottom w:val="single" w:sz="4" w:space="1" w:color="auto"/>
          <w:right w:val="single" w:sz="4" w:space="4" w:color="auto"/>
        </w:pBdr>
        <w:ind w:left="284" w:firstLine="0"/>
        <w:rPr>
          <w:b/>
          <w:bCs/>
        </w:rPr>
      </w:pPr>
      <w:r>
        <w:rPr>
          <w:b/>
          <w:bCs/>
        </w:rPr>
        <w:t xml:space="preserve">RAN2#113bis-e </w:t>
      </w:r>
      <w:r w:rsidR="00BB0560">
        <w:rPr>
          <w:b/>
          <w:bCs/>
        </w:rPr>
        <w:t>Agreements</w:t>
      </w:r>
    </w:p>
    <w:p w14:paraId="65918722" w14:textId="77777777" w:rsidR="00BB0560" w:rsidRDefault="00BB0560" w:rsidP="0080488E">
      <w:pPr>
        <w:pStyle w:val="Doc-comment"/>
        <w:pBdr>
          <w:top w:val="single" w:sz="4" w:space="1" w:color="auto"/>
          <w:left w:val="single" w:sz="4" w:space="4" w:color="auto"/>
          <w:bottom w:val="single" w:sz="4" w:space="1" w:color="auto"/>
          <w:right w:val="single" w:sz="4" w:space="4" w:color="auto"/>
        </w:pBdr>
        <w:ind w:left="647"/>
      </w:pPr>
      <w:r>
        <w:t>1</w:t>
      </w:r>
      <w:r>
        <w:tab/>
        <w:t xml:space="preserve"> </w:t>
      </w:r>
      <w:r>
        <w:rPr>
          <w:i w:val="0"/>
          <w:iCs/>
        </w:rPr>
        <w:t>The UE performs PDCP re-establishment implicitly, i.e. without explicit indication for PDCP re-establishment, when the UE initiates SDT procedure.</w:t>
      </w:r>
      <w:r>
        <w:t xml:space="preserve"> </w:t>
      </w:r>
    </w:p>
    <w:p w14:paraId="1AFA098E" w14:textId="77777777" w:rsidR="00BB0560" w:rsidRDefault="00BB0560" w:rsidP="0080488E">
      <w:pPr>
        <w:pStyle w:val="Doc-comment"/>
        <w:pBdr>
          <w:top w:val="single" w:sz="4" w:space="1" w:color="auto"/>
          <w:left w:val="single" w:sz="4" w:space="4" w:color="auto"/>
          <w:bottom w:val="single" w:sz="4" w:space="1" w:color="auto"/>
          <w:right w:val="single" w:sz="4" w:space="4" w:color="auto"/>
        </w:pBdr>
        <w:ind w:left="647"/>
      </w:pPr>
      <w:r>
        <w:t>2</w:t>
      </w:r>
      <w:r>
        <w:tab/>
      </w:r>
      <w:r>
        <w:rPr>
          <w:i w:val="0"/>
          <w:iCs/>
        </w:rPr>
        <w:t>As in legacy, whether to support ROHC continuity is explicitly configured by the network.</w:t>
      </w:r>
      <w:r>
        <w:t xml:space="preserve"> </w:t>
      </w:r>
    </w:p>
    <w:p w14:paraId="054D5D23" w14:textId="77777777" w:rsidR="00BB0560" w:rsidRDefault="00BB0560" w:rsidP="0080488E">
      <w:pPr>
        <w:pStyle w:val="Doc-comment"/>
        <w:pBdr>
          <w:top w:val="single" w:sz="4" w:space="1" w:color="auto"/>
          <w:left w:val="single" w:sz="4" w:space="4" w:color="auto"/>
          <w:bottom w:val="single" w:sz="4" w:space="1" w:color="auto"/>
          <w:right w:val="single" w:sz="4" w:space="4" w:color="auto"/>
        </w:pBdr>
        <w:ind w:left="647"/>
      </w:pPr>
      <w:r>
        <w:t>3</w:t>
      </w:r>
      <w:r>
        <w:tab/>
      </w:r>
      <w:r>
        <w:rPr>
          <w:i w:val="0"/>
          <w:iCs/>
        </w:rPr>
        <w:t>PDCP duplication is not supported for SDT</w:t>
      </w:r>
    </w:p>
    <w:p w14:paraId="03FAC54F" w14:textId="77777777" w:rsidR="00BB0560" w:rsidRDefault="00BB0560" w:rsidP="0080488E">
      <w:pPr>
        <w:pStyle w:val="Doc-comment"/>
        <w:pBdr>
          <w:top w:val="single" w:sz="4" w:space="1" w:color="auto"/>
          <w:left w:val="single" w:sz="4" w:space="4" w:color="auto"/>
          <w:bottom w:val="single" w:sz="4" w:space="1" w:color="auto"/>
          <w:right w:val="single" w:sz="4" w:space="4" w:color="auto"/>
        </w:pBdr>
        <w:ind w:left="647"/>
        <w:rPr>
          <w:i w:val="0"/>
          <w:iCs/>
        </w:rPr>
      </w:pPr>
      <w:r>
        <w:rPr>
          <w:i w:val="0"/>
          <w:iCs/>
        </w:rPr>
        <w:t>4</w:t>
      </w:r>
      <w:r>
        <w:rPr>
          <w:i w:val="0"/>
          <w:iCs/>
        </w:rPr>
        <w:tab/>
        <w:t>connected mode DRX is not supported for SDT</w:t>
      </w:r>
    </w:p>
    <w:p w14:paraId="46702703" w14:textId="77777777" w:rsidR="00BB0560" w:rsidRDefault="00BB0560" w:rsidP="0080488E">
      <w:pPr>
        <w:pStyle w:val="Doc-text2"/>
        <w:pBdr>
          <w:top w:val="single" w:sz="4" w:space="1" w:color="auto"/>
          <w:left w:val="single" w:sz="4" w:space="4" w:color="auto"/>
          <w:bottom w:val="single" w:sz="4" w:space="1" w:color="auto"/>
          <w:right w:val="single" w:sz="4" w:space="4" w:color="auto"/>
        </w:pBdr>
        <w:ind w:left="647"/>
      </w:pPr>
      <w:r>
        <w:t>5</w:t>
      </w:r>
      <w:r>
        <w:tab/>
      </w:r>
      <w:r w:rsidRPr="000E02D0">
        <w:rPr>
          <w:highlight w:val="yellow"/>
        </w:rPr>
        <w:t>PHR functionality is supported for SDT.   FFS on PHR procedure</w:t>
      </w:r>
    </w:p>
    <w:p w14:paraId="57958A96" w14:textId="77777777" w:rsidR="00BB0560" w:rsidRDefault="00BB0560" w:rsidP="0080488E">
      <w:pPr>
        <w:pStyle w:val="Doc-text2"/>
        <w:pBdr>
          <w:top w:val="single" w:sz="4" w:space="1" w:color="auto"/>
          <w:left w:val="single" w:sz="4" w:space="4" w:color="auto"/>
          <w:bottom w:val="single" w:sz="4" w:space="1" w:color="auto"/>
          <w:right w:val="single" w:sz="4" w:space="4" w:color="auto"/>
        </w:pBdr>
        <w:ind w:left="647"/>
      </w:pPr>
      <w:r>
        <w:t>6</w:t>
      </w:r>
      <w:r>
        <w:tab/>
        <w:t>SR resource is not configured for SDT. When the BSR is triggered by SDT data, the UE will trigger RA because SR resource is not available, same as legacy</w:t>
      </w:r>
    </w:p>
    <w:p w14:paraId="3F268B63" w14:textId="77777777" w:rsidR="001A6EF8" w:rsidRPr="001A6EF8" w:rsidRDefault="001A6EF8" w:rsidP="001A6EF8">
      <w:pPr>
        <w:pStyle w:val="Doc-text2"/>
      </w:pPr>
    </w:p>
    <w:p w14:paraId="28D347E8" w14:textId="77777777" w:rsidR="0080488E" w:rsidRDefault="0080488E" w:rsidP="00EA0ADD">
      <w:pPr>
        <w:jc w:val="both"/>
        <w:rPr>
          <w:sz w:val="22"/>
          <w:szCs w:val="22"/>
          <w:lang w:eastAsia="zh-CN"/>
        </w:rPr>
      </w:pPr>
    </w:p>
    <w:p w14:paraId="5E2C595E" w14:textId="305925FE" w:rsidR="00EA0ADD" w:rsidRPr="00EA0ADD" w:rsidRDefault="00EA0ADD" w:rsidP="00EA0ADD">
      <w:pPr>
        <w:jc w:val="both"/>
        <w:rPr>
          <w:sz w:val="22"/>
          <w:szCs w:val="22"/>
        </w:rPr>
      </w:pPr>
      <w:r w:rsidRPr="00EA0ADD">
        <w:rPr>
          <w:sz w:val="22"/>
          <w:szCs w:val="22"/>
          <w:lang w:eastAsia="zh-CN"/>
        </w:rPr>
        <w:t xml:space="preserve">In this contribution, we discuss </w:t>
      </w:r>
      <w:r w:rsidR="00C40645" w:rsidRPr="00C40645">
        <w:rPr>
          <w:sz w:val="22"/>
          <w:szCs w:val="22"/>
          <w:lang w:eastAsia="zh-CN"/>
        </w:rPr>
        <w:t xml:space="preserve">some aspects of user plane for SDT such as </w:t>
      </w:r>
      <w:r w:rsidR="00C40645" w:rsidRPr="00C40645">
        <w:rPr>
          <w:sz w:val="22"/>
          <w:szCs w:val="22"/>
        </w:rPr>
        <w:t>data volume computation, BSR, PHR</w:t>
      </w:r>
      <w:r w:rsidR="00C40645">
        <w:rPr>
          <w:sz w:val="22"/>
          <w:szCs w:val="22"/>
        </w:rPr>
        <w:t xml:space="preserve">, </w:t>
      </w:r>
      <w:r w:rsidR="00C40645" w:rsidRPr="00C40645">
        <w:rPr>
          <w:sz w:val="22"/>
          <w:szCs w:val="22"/>
          <w:lang w:val="en-US"/>
        </w:rPr>
        <w:t>UE switching from SDT to non-SDT</w:t>
      </w:r>
      <w:r w:rsidR="00C40645">
        <w:rPr>
          <w:sz w:val="22"/>
          <w:szCs w:val="22"/>
          <w:lang w:val="en-US"/>
        </w:rPr>
        <w:t xml:space="preserve"> </w:t>
      </w:r>
      <w:r w:rsidR="00DE6F7C">
        <w:rPr>
          <w:sz w:val="22"/>
          <w:szCs w:val="22"/>
          <w:lang w:val="en-US"/>
        </w:rPr>
        <w:t>and BFD/BFR for SDT</w:t>
      </w:r>
      <w:r>
        <w:rPr>
          <w:sz w:val="22"/>
          <w:szCs w:val="22"/>
          <w:lang w:eastAsia="zh-CN"/>
        </w:rPr>
        <w:t>.</w:t>
      </w:r>
    </w:p>
    <w:p w14:paraId="4CF83CAC" w14:textId="77777777" w:rsidR="00B219E0" w:rsidRPr="00EA0ADD" w:rsidRDefault="00B219E0" w:rsidP="00B219E0">
      <w:pPr>
        <w:jc w:val="both"/>
        <w:rPr>
          <w:iCs/>
          <w:color w:val="000000"/>
          <w:sz w:val="22"/>
          <w:szCs w:val="22"/>
        </w:rPr>
      </w:pPr>
    </w:p>
    <w:p w14:paraId="29653389" w14:textId="42C9BE95" w:rsidR="006B3A7C" w:rsidRPr="005C749F" w:rsidRDefault="001803A1" w:rsidP="00086979">
      <w:pPr>
        <w:pStyle w:val="Heading2"/>
        <w:numPr>
          <w:ilvl w:val="0"/>
          <w:numId w:val="13"/>
        </w:numPr>
        <w:rPr>
          <w:rStyle w:val="B1Char"/>
          <w:b/>
          <w:sz w:val="28"/>
          <w:szCs w:val="28"/>
        </w:rPr>
      </w:pPr>
      <w:r>
        <w:rPr>
          <w:rStyle w:val="B1Char"/>
          <w:b/>
          <w:sz w:val="28"/>
          <w:szCs w:val="28"/>
        </w:rPr>
        <w:t>Some aspects of User plane for SDT in NR</w:t>
      </w:r>
    </w:p>
    <w:p w14:paraId="0DFDDBEE" w14:textId="3CC5B9E5" w:rsidR="0074093A" w:rsidRDefault="001306EC" w:rsidP="0074093A">
      <w:pPr>
        <w:jc w:val="both"/>
        <w:rPr>
          <w:sz w:val="22"/>
          <w:szCs w:val="22"/>
          <w:lang w:eastAsia="ko-KR"/>
        </w:rPr>
      </w:pPr>
      <w:r w:rsidRPr="009B576C">
        <w:rPr>
          <w:b/>
          <w:bCs/>
          <w:color w:val="000000"/>
          <w:sz w:val="22"/>
          <w:szCs w:val="22"/>
        </w:rPr>
        <w:t xml:space="preserve">Data Volume </w:t>
      </w:r>
      <w:r w:rsidR="00E93646" w:rsidRPr="009B576C">
        <w:rPr>
          <w:b/>
          <w:bCs/>
          <w:color w:val="000000"/>
          <w:sz w:val="22"/>
          <w:szCs w:val="22"/>
        </w:rPr>
        <w:t>computation</w:t>
      </w:r>
      <w:r w:rsidRPr="009B576C">
        <w:rPr>
          <w:color w:val="000000"/>
          <w:sz w:val="22"/>
          <w:szCs w:val="22"/>
        </w:rPr>
        <w:t>:</w:t>
      </w:r>
      <w:r w:rsidR="0074093A" w:rsidRPr="009B576C">
        <w:rPr>
          <w:sz w:val="22"/>
          <w:szCs w:val="22"/>
          <w:lang w:eastAsia="ko-KR"/>
        </w:rPr>
        <w:t xml:space="preserve"> </w:t>
      </w:r>
      <w:r w:rsidR="0074093A" w:rsidRPr="009B576C">
        <w:rPr>
          <w:color w:val="000000"/>
          <w:sz w:val="22"/>
          <w:szCs w:val="22"/>
        </w:rPr>
        <w:t>RAN2 agreed that data volume threshold is employed at the UE to initiate SDT feature.</w:t>
      </w:r>
      <w:r w:rsidR="00366FAF" w:rsidRPr="009B576C">
        <w:rPr>
          <w:color w:val="000000"/>
          <w:sz w:val="22"/>
          <w:szCs w:val="22"/>
        </w:rPr>
        <w:t xml:space="preserve"> I</w:t>
      </w:r>
      <w:r w:rsidR="0074093A" w:rsidRPr="009B576C">
        <w:rPr>
          <w:sz w:val="22"/>
          <w:szCs w:val="22"/>
        </w:rPr>
        <w:t xml:space="preserve">t is preferable that </w:t>
      </w:r>
      <w:r w:rsidR="00366FAF" w:rsidRPr="009B576C">
        <w:rPr>
          <w:sz w:val="22"/>
          <w:szCs w:val="22"/>
        </w:rPr>
        <w:t xml:space="preserve">the </w:t>
      </w:r>
      <w:r w:rsidR="0074093A" w:rsidRPr="009B576C">
        <w:rPr>
          <w:color w:val="000000"/>
          <w:sz w:val="22"/>
          <w:szCs w:val="22"/>
        </w:rPr>
        <w:t>data</w:t>
      </w:r>
      <w:r w:rsidR="00366FAF" w:rsidRPr="009B576C">
        <w:rPr>
          <w:color w:val="000000"/>
          <w:sz w:val="22"/>
          <w:szCs w:val="22"/>
        </w:rPr>
        <w:t xml:space="preserve"> volume computation </w:t>
      </w:r>
      <w:r w:rsidR="0074093A" w:rsidRPr="009B576C">
        <w:rPr>
          <w:sz w:val="22"/>
          <w:szCs w:val="22"/>
        </w:rPr>
        <w:t xml:space="preserve">is based on </w:t>
      </w:r>
      <w:r w:rsidR="0074093A" w:rsidRPr="009B576C">
        <w:rPr>
          <w:sz w:val="22"/>
          <w:szCs w:val="22"/>
          <w:lang w:eastAsia="ko-KR"/>
        </w:rPr>
        <w:t>the total amount of data available for SDT</w:t>
      </w:r>
      <w:r w:rsidR="005D1C31" w:rsidRPr="009B576C">
        <w:rPr>
          <w:sz w:val="22"/>
          <w:szCs w:val="22"/>
          <w:lang w:eastAsia="ko-KR"/>
        </w:rPr>
        <w:t xml:space="preserve"> </w:t>
      </w:r>
      <w:r w:rsidR="00666709">
        <w:rPr>
          <w:sz w:val="22"/>
          <w:szCs w:val="22"/>
          <w:lang w:eastAsia="ko-KR"/>
        </w:rPr>
        <w:t xml:space="preserve">RBs </w:t>
      </w:r>
      <w:r w:rsidR="004856F1" w:rsidRPr="009B576C">
        <w:rPr>
          <w:sz w:val="22"/>
          <w:szCs w:val="22"/>
          <w:lang w:eastAsia="ko-KR"/>
        </w:rPr>
        <w:t xml:space="preserve">(regardless whether </w:t>
      </w:r>
      <w:r w:rsidR="00064357" w:rsidRPr="009B576C">
        <w:rPr>
          <w:sz w:val="22"/>
          <w:szCs w:val="22"/>
          <w:lang w:eastAsia="ko-KR"/>
        </w:rPr>
        <w:t xml:space="preserve">data belongs to </w:t>
      </w:r>
      <w:r w:rsidR="004856F1" w:rsidRPr="009B576C">
        <w:rPr>
          <w:sz w:val="22"/>
          <w:szCs w:val="22"/>
          <w:lang w:eastAsia="ko-KR"/>
        </w:rPr>
        <w:t>SRB or DRB)</w:t>
      </w:r>
      <w:r w:rsidR="005D1C31" w:rsidRPr="009B576C">
        <w:rPr>
          <w:sz w:val="22"/>
          <w:szCs w:val="22"/>
          <w:lang w:eastAsia="ko-KR"/>
        </w:rPr>
        <w:t xml:space="preserve"> </w:t>
      </w:r>
      <w:r w:rsidR="0074093A" w:rsidRPr="009B576C">
        <w:rPr>
          <w:sz w:val="22"/>
          <w:szCs w:val="22"/>
          <w:lang w:eastAsia="ko-KR"/>
        </w:rPr>
        <w:t xml:space="preserve">according to some predefined values, for example </w:t>
      </w:r>
      <w:r w:rsidR="0074093A" w:rsidRPr="009B576C">
        <w:rPr>
          <w:sz w:val="22"/>
          <w:szCs w:val="22"/>
          <w:lang w:eastAsia="ko-KR"/>
        </w:rPr>
        <w:lastRenderedPageBreak/>
        <w:t>captured in a new table or reusing some values from the existing tables already defined for b</w:t>
      </w:r>
      <w:r w:rsidR="0074093A" w:rsidRPr="009B576C">
        <w:rPr>
          <w:noProof/>
          <w:sz w:val="22"/>
          <w:szCs w:val="22"/>
        </w:rPr>
        <w:t xml:space="preserve">uffer size levels of the </w:t>
      </w:r>
      <w:r w:rsidR="0074093A" w:rsidRPr="009B576C">
        <w:rPr>
          <w:sz w:val="22"/>
          <w:szCs w:val="22"/>
          <w:lang w:eastAsia="ko-KR"/>
        </w:rPr>
        <w:t>Rel-16</w:t>
      </w:r>
      <w:r w:rsidR="00666709">
        <w:rPr>
          <w:sz w:val="22"/>
          <w:szCs w:val="22"/>
          <w:lang w:eastAsia="ko-KR"/>
        </w:rPr>
        <w:t xml:space="preserve"> </w:t>
      </w:r>
      <w:r w:rsidR="0074093A" w:rsidRPr="009B576C">
        <w:rPr>
          <w:sz w:val="22"/>
          <w:szCs w:val="22"/>
          <w:lang w:eastAsia="ko-KR"/>
        </w:rPr>
        <w:t>specification [2].</w:t>
      </w:r>
    </w:p>
    <w:p w14:paraId="678D1499" w14:textId="4C26C3A3" w:rsidR="00666709" w:rsidRPr="00666709" w:rsidRDefault="00666709" w:rsidP="00666709">
      <w:pPr>
        <w:jc w:val="both"/>
        <w:rPr>
          <w:sz w:val="22"/>
          <w:szCs w:val="22"/>
          <w:lang w:eastAsia="ko-KR"/>
        </w:rPr>
      </w:pPr>
      <w:r w:rsidRPr="00666709">
        <w:rPr>
          <w:sz w:val="22"/>
          <w:szCs w:val="22"/>
          <w:lang w:eastAsia="ko-KR"/>
        </w:rPr>
        <w:t>In the last meeting, majority of the companies supported that d</w:t>
      </w:r>
      <w:r w:rsidRPr="00666709">
        <w:rPr>
          <w:rFonts w:eastAsiaTheme="minorEastAsia"/>
          <w:sz w:val="22"/>
          <w:szCs w:val="22"/>
          <w:lang w:eastAsia="ko-KR"/>
        </w:rPr>
        <w:t>ata volume used for SDT selection criteria is calculated as the total sum of Buffer Size across SDT RBs</w:t>
      </w:r>
      <w:r w:rsidR="00045293">
        <w:rPr>
          <w:sz w:val="22"/>
          <w:szCs w:val="22"/>
          <w:lang w:eastAsia="ko-KR"/>
        </w:rPr>
        <w:t>.</w:t>
      </w:r>
    </w:p>
    <w:p w14:paraId="257725AA" w14:textId="6509A11D" w:rsidR="00573606" w:rsidRPr="000A0E04" w:rsidRDefault="00573606" w:rsidP="000A0E04">
      <w:pPr>
        <w:rPr>
          <w:b/>
          <w:bCs/>
          <w:sz w:val="22"/>
          <w:szCs w:val="22"/>
          <w:lang w:eastAsia="ko-KR"/>
        </w:rPr>
      </w:pPr>
      <w:r w:rsidRPr="000A0E04">
        <w:rPr>
          <w:b/>
          <w:bCs/>
          <w:sz w:val="22"/>
          <w:szCs w:val="22"/>
        </w:rPr>
        <w:t xml:space="preserve">Proposal </w:t>
      </w:r>
      <w:r w:rsidR="00045293" w:rsidRPr="000A0E04">
        <w:rPr>
          <w:b/>
          <w:bCs/>
          <w:sz w:val="22"/>
          <w:szCs w:val="22"/>
        </w:rPr>
        <w:t>1</w:t>
      </w:r>
      <w:r w:rsidRPr="000A0E04">
        <w:rPr>
          <w:b/>
          <w:bCs/>
          <w:sz w:val="22"/>
          <w:szCs w:val="22"/>
        </w:rPr>
        <w:t>: Date volume computation</w:t>
      </w:r>
      <w:r w:rsidR="00AE0349">
        <w:rPr>
          <w:b/>
          <w:bCs/>
          <w:sz w:val="22"/>
          <w:szCs w:val="22"/>
        </w:rPr>
        <w:t xml:space="preserve"> for SDT</w:t>
      </w:r>
      <w:r w:rsidRPr="000A0E04">
        <w:rPr>
          <w:b/>
          <w:bCs/>
          <w:sz w:val="22"/>
          <w:szCs w:val="22"/>
        </w:rPr>
        <w:t xml:space="preserve"> should be based on </w:t>
      </w:r>
      <w:r w:rsidR="000A0E04" w:rsidRPr="000A0E04">
        <w:rPr>
          <w:rFonts w:eastAsiaTheme="minorEastAsia"/>
          <w:b/>
          <w:sz w:val="22"/>
          <w:szCs w:val="22"/>
          <w:lang w:eastAsia="ko-KR"/>
        </w:rPr>
        <w:t xml:space="preserve">the </w:t>
      </w:r>
      <w:r w:rsidR="00B8228C">
        <w:rPr>
          <w:rFonts w:eastAsiaTheme="minorEastAsia"/>
          <w:b/>
          <w:sz w:val="22"/>
          <w:szCs w:val="22"/>
          <w:lang w:eastAsia="ko-KR"/>
        </w:rPr>
        <w:t xml:space="preserve">total </w:t>
      </w:r>
      <w:r w:rsidR="000A0E04" w:rsidRPr="000A0E04">
        <w:rPr>
          <w:rFonts w:eastAsiaTheme="minorEastAsia"/>
          <w:b/>
          <w:sz w:val="22"/>
          <w:szCs w:val="22"/>
          <w:lang w:eastAsia="ko-KR"/>
        </w:rPr>
        <w:t>sum of Buffer Size</w:t>
      </w:r>
      <w:r w:rsidR="00AE0349">
        <w:rPr>
          <w:rFonts w:eastAsiaTheme="minorEastAsia"/>
          <w:b/>
          <w:sz w:val="22"/>
          <w:szCs w:val="22"/>
          <w:lang w:eastAsia="ko-KR"/>
        </w:rPr>
        <w:t>s</w:t>
      </w:r>
      <w:r w:rsidR="000A0E04" w:rsidRPr="000A0E04">
        <w:rPr>
          <w:rFonts w:eastAsiaTheme="minorEastAsia"/>
          <w:b/>
          <w:sz w:val="22"/>
          <w:szCs w:val="22"/>
          <w:lang w:eastAsia="ko-KR"/>
        </w:rPr>
        <w:t xml:space="preserve"> across SDT RBs</w:t>
      </w:r>
      <w:r w:rsidRPr="000A0E04">
        <w:rPr>
          <w:b/>
          <w:bCs/>
          <w:sz w:val="22"/>
          <w:szCs w:val="22"/>
          <w:lang w:eastAsia="ko-KR"/>
        </w:rPr>
        <w:t>.</w:t>
      </w:r>
    </w:p>
    <w:p w14:paraId="6F2CB375" w14:textId="77777777" w:rsidR="00573606" w:rsidRDefault="00573606" w:rsidP="0074093A">
      <w:pPr>
        <w:jc w:val="both"/>
        <w:rPr>
          <w:sz w:val="22"/>
          <w:szCs w:val="22"/>
          <w:lang w:eastAsia="ko-KR"/>
        </w:rPr>
      </w:pPr>
    </w:p>
    <w:p w14:paraId="2E536D44" w14:textId="31C3E385" w:rsidR="004645FE" w:rsidRPr="00D11B4A" w:rsidRDefault="00573606" w:rsidP="0074093A">
      <w:pPr>
        <w:jc w:val="both"/>
        <w:rPr>
          <w:sz w:val="22"/>
          <w:szCs w:val="22"/>
        </w:rPr>
      </w:pPr>
      <w:r w:rsidRPr="00573606">
        <w:rPr>
          <w:b/>
          <w:bCs/>
          <w:sz w:val="22"/>
          <w:szCs w:val="22"/>
          <w:lang w:eastAsia="ko-KR"/>
        </w:rPr>
        <w:t>BSR information:</w:t>
      </w:r>
      <w:r>
        <w:rPr>
          <w:sz w:val="22"/>
          <w:szCs w:val="22"/>
          <w:lang w:eastAsia="ko-KR"/>
        </w:rPr>
        <w:t xml:space="preserve"> </w:t>
      </w:r>
      <w:r w:rsidR="008E53AA" w:rsidRPr="004645FE">
        <w:rPr>
          <w:sz w:val="22"/>
          <w:szCs w:val="22"/>
          <w:lang w:eastAsia="ko-KR"/>
        </w:rPr>
        <w:t xml:space="preserve">For SDT, </w:t>
      </w:r>
      <w:r w:rsidR="00386CD2">
        <w:rPr>
          <w:sz w:val="22"/>
          <w:szCs w:val="22"/>
          <w:lang w:eastAsia="ko-KR"/>
        </w:rPr>
        <w:t xml:space="preserve">at least </w:t>
      </w:r>
      <w:r w:rsidR="008E53AA" w:rsidRPr="004645FE">
        <w:rPr>
          <w:sz w:val="22"/>
          <w:szCs w:val="22"/>
          <w:lang w:eastAsia="ko-KR"/>
        </w:rPr>
        <w:t>t</w:t>
      </w:r>
      <w:r w:rsidR="007D2C5D" w:rsidRPr="004645FE">
        <w:rPr>
          <w:sz w:val="22"/>
          <w:szCs w:val="22"/>
          <w:lang w:eastAsia="ko-KR"/>
        </w:rPr>
        <w:t xml:space="preserve">he </w:t>
      </w:r>
      <w:r w:rsidR="00D8747C" w:rsidRPr="004645FE">
        <w:rPr>
          <w:sz w:val="22"/>
          <w:szCs w:val="22"/>
          <w:lang w:eastAsia="ko-KR"/>
        </w:rPr>
        <w:t xml:space="preserve">first </w:t>
      </w:r>
      <w:r w:rsidR="006656A6" w:rsidRPr="004645FE">
        <w:rPr>
          <w:sz w:val="22"/>
          <w:szCs w:val="22"/>
          <w:lang w:eastAsia="ko-KR"/>
        </w:rPr>
        <w:t>message (</w:t>
      </w:r>
      <w:r w:rsidR="00760A1E" w:rsidRPr="004645FE">
        <w:rPr>
          <w:sz w:val="22"/>
          <w:szCs w:val="22"/>
          <w:lang w:eastAsia="ko-KR"/>
        </w:rPr>
        <w:t xml:space="preserve">i.e. </w:t>
      </w:r>
      <w:r w:rsidR="006656A6" w:rsidRPr="004645FE">
        <w:rPr>
          <w:sz w:val="22"/>
          <w:szCs w:val="22"/>
          <w:lang w:eastAsia="ko-KR"/>
        </w:rPr>
        <w:t>Message 3 or msgA</w:t>
      </w:r>
      <w:r w:rsidR="008E3316">
        <w:rPr>
          <w:sz w:val="22"/>
          <w:szCs w:val="22"/>
          <w:lang w:eastAsia="ko-KR"/>
        </w:rPr>
        <w:t xml:space="preserve"> or CG resource</w:t>
      </w:r>
      <w:r w:rsidR="006656A6" w:rsidRPr="004645FE">
        <w:rPr>
          <w:sz w:val="22"/>
          <w:szCs w:val="22"/>
          <w:lang w:eastAsia="ko-KR"/>
        </w:rPr>
        <w:t>)</w:t>
      </w:r>
      <w:r w:rsidR="00D8747C" w:rsidRPr="004645FE">
        <w:rPr>
          <w:sz w:val="22"/>
          <w:szCs w:val="22"/>
          <w:lang w:eastAsia="ko-KR"/>
        </w:rPr>
        <w:t xml:space="preserve"> in the uplink should contain </w:t>
      </w:r>
      <w:r w:rsidR="00C45AC5" w:rsidRPr="004645FE">
        <w:rPr>
          <w:sz w:val="22"/>
          <w:szCs w:val="22"/>
          <w:lang w:eastAsia="ko-KR"/>
        </w:rPr>
        <w:t>BSR</w:t>
      </w:r>
      <w:r w:rsidR="00D8747C" w:rsidRPr="004645FE">
        <w:rPr>
          <w:sz w:val="22"/>
          <w:szCs w:val="22"/>
          <w:lang w:eastAsia="ko-KR"/>
        </w:rPr>
        <w:t xml:space="preserve"> information from the UE so that </w:t>
      </w:r>
      <w:r w:rsidR="004645FE">
        <w:rPr>
          <w:color w:val="000000"/>
          <w:sz w:val="22"/>
          <w:szCs w:val="22"/>
        </w:rPr>
        <w:t>a</w:t>
      </w:r>
      <w:r w:rsidR="00D8747C" w:rsidRPr="004645FE">
        <w:rPr>
          <w:color w:val="000000"/>
          <w:sz w:val="22"/>
          <w:szCs w:val="22"/>
        </w:rPr>
        <w:t xml:space="preserve"> network can </w:t>
      </w:r>
      <w:r w:rsidR="0099050F" w:rsidRPr="004645FE">
        <w:rPr>
          <w:sz w:val="22"/>
          <w:szCs w:val="22"/>
        </w:rPr>
        <w:t>have a good estimate how much data in the UE’s buffer</w:t>
      </w:r>
      <w:r w:rsidR="004645FE" w:rsidRPr="004645FE">
        <w:rPr>
          <w:sz w:val="22"/>
          <w:szCs w:val="22"/>
        </w:rPr>
        <w:t>, and consequently the</w:t>
      </w:r>
      <w:r w:rsidR="0099050F" w:rsidRPr="004645FE">
        <w:rPr>
          <w:sz w:val="22"/>
          <w:szCs w:val="22"/>
        </w:rPr>
        <w:t xml:space="preserve"> network can schedule appropriately in the subsequent UL transmissions.</w:t>
      </w:r>
      <w:r w:rsidR="004645FE" w:rsidRPr="004645FE">
        <w:rPr>
          <w:sz w:val="22"/>
          <w:szCs w:val="22"/>
        </w:rPr>
        <w:t xml:space="preserve"> In addition, </w:t>
      </w:r>
      <w:r w:rsidR="004645FE">
        <w:rPr>
          <w:sz w:val="22"/>
          <w:szCs w:val="22"/>
        </w:rPr>
        <w:t>the</w:t>
      </w:r>
      <w:r w:rsidR="004645FE" w:rsidRPr="004645FE">
        <w:rPr>
          <w:sz w:val="22"/>
          <w:szCs w:val="22"/>
        </w:rPr>
        <w:t xml:space="preserve"> network may </w:t>
      </w:r>
      <w:r w:rsidR="004645FE" w:rsidRPr="004645FE">
        <w:rPr>
          <w:color w:val="000000"/>
          <w:sz w:val="22"/>
          <w:szCs w:val="22"/>
        </w:rPr>
        <w:t xml:space="preserve">decide to transition the UE to CONNECTED state or keep SDT in </w:t>
      </w:r>
      <w:r w:rsidR="004645FE" w:rsidRPr="004645FE">
        <w:rPr>
          <w:sz w:val="22"/>
          <w:szCs w:val="22"/>
        </w:rPr>
        <w:t>INACTIVE state.</w:t>
      </w:r>
    </w:p>
    <w:p w14:paraId="2AB12AA3" w14:textId="1AE712B7" w:rsidR="00D8747C" w:rsidRDefault="00D8747C" w:rsidP="00D8747C">
      <w:pPr>
        <w:jc w:val="both"/>
        <w:rPr>
          <w:b/>
          <w:bCs/>
          <w:sz w:val="22"/>
          <w:szCs w:val="22"/>
        </w:rPr>
      </w:pPr>
      <w:r w:rsidRPr="004645FE">
        <w:rPr>
          <w:b/>
          <w:bCs/>
          <w:sz w:val="22"/>
          <w:szCs w:val="22"/>
        </w:rPr>
        <w:t xml:space="preserve">Proposal </w:t>
      </w:r>
      <w:r w:rsidR="001A634E">
        <w:rPr>
          <w:b/>
          <w:bCs/>
          <w:sz w:val="22"/>
          <w:szCs w:val="22"/>
        </w:rPr>
        <w:t>2</w:t>
      </w:r>
      <w:r w:rsidRPr="004645FE">
        <w:rPr>
          <w:b/>
          <w:bCs/>
          <w:sz w:val="22"/>
          <w:szCs w:val="22"/>
        </w:rPr>
        <w:t xml:space="preserve">: </w:t>
      </w:r>
      <w:r w:rsidRPr="004645FE">
        <w:rPr>
          <w:b/>
          <w:bCs/>
          <w:color w:val="000000"/>
          <w:sz w:val="22"/>
          <w:szCs w:val="22"/>
        </w:rPr>
        <w:t xml:space="preserve">For </w:t>
      </w:r>
      <w:r w:rsidR="00051A9A" w:rsidRPr="004645FE">
        <w:rPr>
          <w:b/>
          <w:bCs/>
          <w:color w:val="000000"/>
          <w:sz w:val="22"/>
          <w:szCs w:val="22"/>
        </w:rPr>
        <w:t>SDT</w:t>
      </w:r>
      <w:r w:rsidRPr="004645FE">
        <w:rPr>
          <w:b/>
          <w:bCs/>
          <w:sz w:val="22"/>
          <w:szCs w:val="22"/>
        </w:rPr>
        <w:t xml:space="preserve">, </w:t>
      </w:r>
      <w:r w:rsidR="00386CD2">
        <w:rPr>
          <w:b/>
          <w:bCs/>
          <w:sz w:val="22"/>
          <w:szCs w:val="22"/>
        </w:rPr>
        <w:t xml:space="preserve">at least </w:t>
      </w:r>
      <w:r w:rsidRPr="004645FE">
        <w:rPr>
          <w:b/>
          <w:bCs/>
          <w:sz w:val="22"/>
          <w:szCs w:val="22"/>
        </w:rPr>
        <w:t>t</w:t>
      </w:r>
      <w:r w:rsidRPr="004645FE">
        <w:rPr>
          <w:b/>
          <w:bCs/>
          <w:sz w:val="22"/>
          <w:szCs w:val="22"/>
          <w:lang w:eastAsia="ko-KR"/>
        </w:rPr>
        <w:t xml:space="preserve">he first </w:t>
      </w:r>
      <w:r w:rsidR="006656A6" w:rsidRPr="004645FE">
        <w:rPr>
          <w:b/>
          <w:bCs/>
          <w:sz w:val="22"/>
          <w:szCs w:val="22"/>
          <w:lang w:eastAsia="ko-KR"/>
        </w:rPr>
        <w:t>message (Message 3 or msgA</w:t>
      </w:r>
      <w:r w:rsidR="008E3316">
        <w:rPr>
          <w:b/>
          <w:bCs/>
          <w:sz w:val="22"/>
          <w:szCs w:val="22"/>
          <w:lang w:eastAsia="ko-KR"/>
        </w:rPr>
        <w:t xml:space="preserve"> or CG resource</w:t>
      </w:r>
      <w:r w:rsidR="006656A6" w:rsidRPr="004645FE">
        <w:rPr>
          <w:b/>
          <w:bCs/>
          <w:sz w:val="22"/>
          <w:szCs w:val="22"/>
          <w:lang w:eastAsia="ko-KR"/>
        </w:rPr>
        <w:t>)</w:t>
      </w:r>
      <w:r w:rsidRPr="004645FE">
        <w:rPr>
          <w:b/>
          <w:bCs/>
          <w:sz w:val="22"/>
          <w:szCs w:val="22"/>
          <w:lang w:eastAsia="ko-KR"/>
        </w:rPr>
        <w:t xml:space="preserve"> in the uplink should contain a </w:t>
      </w:r>
      <w:r w:rsidR="00C45AC5" w:rsidRPr="004645FE">
        <w:rPr>
          <w:b/>
          <w:bCs/>
          <w:sz w:val="22"/>
          <w:szCs w:val="22"/>
          <w:lang w:eastAsia="ko-KR"/>
        </w:rPr>
        <w:t>BSR</w:t>
      </w:r>
      <w:r w:rsidRPr="004645FE">
        <w:rPr>
          <w:b/>
          <w:bCs/>
          <w:sz w:val="22"/>
          <w:szCs w:val="22"/>
          <w:lang w:eastAsia="ko-KR"/>
        </w:rPr>
        <w:t xml:space="preserve"> information from the UE so that </w:t>
      </w:r>
      <w:r w:rsidRPr="004645FE">
        <w:rPr>
          <w:b/>
          <w:bCs/>
          <w:color w:val="000000"/>
          <w:sz w:val="22"/>
          <w:szCs w:val="22"/>
        </w:rPr>
        <w:t xml:space="preserve">the network can decide whether to transition the UE to CONNECTED state or keep SDT in </w:t>
      </w:r>
      <w:r w:rsidRPr="004645FE">
        <w:rPr>
          <w:b/>
          <w:bCs/>
          <w:sz w:val="22"/>
          <w:szCs w:val="22"/>
        </w:rPr>
        <w:t>INACTIVE state.</w:t>
      </w:r>
    </w:p>
    <w:p w14:paraId="14F806B2" w14:textId="0A25A55F" w:rsidR="00741302" w:rsidRPr="00741302" w:rsidRDefault="00741302" w:rsidP="00D8747C">
      <w:pPr>
        <w:jc w:val="both"/>
        <w:rPr>
          <w:b/>
          <w:bCs/>
          <w:sz w:val="22"/>
          <w:szCs w:val="22"/>
        </w:rPr>
      </w:pPr>
    </w:p>
    <w:p w14:paraId="3CE7406B" w14:textId="75488EB3" w:rsidR="000474CD" w:rsidRPr="003A0F26" w:rsidRDefault="00741302" w:rsidP="00D70738">
      <w:pPr>
        <w:overflowPunct/>
        <w:autoSpaceDE/>
        <w:autoSpaceDN/>
        <w:adjustRightInd/>
        <w:spacing w:after="160" w:line="259" w:lineRule="auto"/>
        <w:jc w:val="both"/>
        <w:textAlignment w:val="auto"/>
        <w:rPr>
          <w:sz w:val="22"/>
          <w:szCs w:val="22"/>
        </w:rPr>
      </w:pPr>
      <w:r w:rsidRPr="003A0F26">
        <w:rPr>
          <w:b/>
          <w:bCs/>
          <w:sz w:val="22"/>
          <w:szCs w:val="22"/>
        </w:rPr>
        <w:t>PHR functionality</w:t>
      </w:r>
      <w:r w:rsidR="000A15B5" w:rsidRPr="003A0F26">
        <w:rPr>
          <w:b/>
          <w:bCs/>
          <w:sz w:val="22"/>
          <w:szCs w:val="22"/>
        </w:rPr>
        <w:t xml:space="preserve">: </w:t>
      </w:r>
      <w:r w:rsidR="000A15B5" w:rsidRPr="003A0F26">
        <w:rPr>
          <w:sz w:val="22"/>
          <w:szCs w:val="22"/>
        </w:rPr>
        <w:t xml:space="preserve">In the last meeting, RAN2 agreed that PHR will be supported </w:t>
      </w:r>
      <w:r w:rsidR="00E72418" w:rsidRPr="003A0F26">
        <w:rPr>
          <w:sz w:val="22"/>
          <w:szCs w:val="22"/>
        </w:rPr>
        <w:t xml:space="preserve">for SDT as it is recognised to </w:t>
      </w:r>
      <w:r w:rsidR="00562B33" w:rsidRPr="003A0F26">
        <w:rPr>
          <w:sz w:val="22"/>
          <w:szCs w:val="22"/>
        </w:rPr>
        <w:t xml:space="preserve">be </w:t>
      </w:r>
      <w:r w:rsidR="00E72418" w:rsidRPr="003A0F26">
        <w:rPr>
          <w:sz w:val="22"/>
          <w:szCs w:val="22"/>
        </w:rPr>
        <w:t xml:space="preserve">beneficial for </w:t>
      </w:r>
      <w:r w:rsidR="00087C1F" w:rsidRPr="003A0F26">
        <w:rPr>
          <w:sz w:val="22"/>
          <w:szCs w:val="22"/>
          <w:lang w:eastAsia="ko-KR"/>
        </w:rPr>
        <w:t>uplink</w:t>
      </w:r>
      <w:r w:rsidR="00087C1F" w:rsidRPr="003A0F26">
        <w:rPr>
          <w:sz w:val="22"/>
          <w:szCs w:val="22"/>
        </w:rPr>
        <w:t xml:space="preserve"> </w:t>
      </w:r>
      <w:r w:rsidR="00E72418" w:rsidRPr="003A0F26">
        <w:rPr>
          <w:sz w:val="22"/>
          <w:szCs w:val="22"/>
        </w:rPr>
        <w:t xml:space="preserve">scheduling of </w:t>
      </w:r>
      <w:r w:rsidR="00087C1F">
        <w:rPr>
          <w:sz w:val="22"/>
          <w:szCs w:val="22"/>
        </w:rPr>
        <w:t xml:space="preserve">the </w:t>
      </w:r>
      <w:r w:rsidR="00D70738" w:rsidRPr="003A0F26">
        <w:rPr>
          <w:sz w:val="22"/>
          <w:szCs w:val="22"/>
          <w:lang w:eastAsia="ko-KR"/>
        </w:rPr>
        <w:t>subsequent data transmissions</w:t>
      </w:r>
      <w:r w:rsidR="000A15B5" w:rsidRPr="003A0F26">
        <w:rPr>
          <w:sz w:val="22"/>
          <w:szCs w:val="22"/>
        </w:rPr>
        <w:t>. However, the details of PHR procedure is still to be discussed.</w:t>
      </w:r>
      <w:r w:rsidR="00D70738" w:rsidRPr="003A0F26">
        <w:rPr>
          <w:sz w:val="22"/>
          <w:szCs w:val="22"/>
        </w:rPr>
        <w:t xml:space="preserve"> </w:t>
      </w:r>
    </w:p>
    <w:p w14:paraId="3540E08F" w14:textId="284C94F7" w:rsidR="003F5337" w:rsidRPr="007D194B" w:rsidRDefault="00D70738" w:rsidP="00D70738">
      <w:pPr>
        <w:overflowPunct/>
        <w:autoSpaceDE/>
        <w:autoSpaceDN/>
        <w:adjustRightInd/>
        <w:spacing w:after="160" w:line="259" w:lineRule="auto"/>
        <w:jc w:val="both"/>
        <w:textAlignment w:val="auto"/>
        <w:rPr>
          <w:sz w:val="22"/>
          <w:szCs w:val="22"/>
          <w:lang w:eastAsia="ko-KR"/>
        </w:rPr>
      </w:pPr>
      <w:r w:rsidRPr="003A0F26">
        <w:rPr>
          <w:sz w:val="22"/>
          <w:szCs w:val="22"/>
        </w:rPr>
        <w:t>As default MAC configuration would be used for SDT procedure and PHR is a part of the default MAC configuration,</w:t>
      </w:r>
      <w:r w:rsidR="000474CD" w:rsidRPr="003A0F26">
        <w:rPr>
          <w:sz w:val="22"/>
          <w:szCs w:val="22"/>
        </w:rPr>
        <w:t xml:space="preserve"> </w:t>
      </w:r>
      <w:r w:rsidR="00087C1F">
        <w:rPr>
          <w:sz w:val="22"/>
          <w:szCs w:val="22"/>
        </w:rPr>
        <w:t xml:space="preserve">hence </w:t>
      </w:r>
      <w:r w:rsidR="000474CD" w:rsidRPr="003A0F26">
        <w:rPr>
          <w:sz w:val="22"/>
          <w:szCs w:val="22"/>
        </w:rPr>
        <w:t>the legacy behaviour can be mostly reused.</w:t>
      </w:r>
      <w:r w:rsidR="00562B33" w:rsidRPr="003A0F26">
        <w:rPr>
          <w:sz w:val="22"/>
          <w:szCs w:val="22"/>
        </w:rPr>
        <w:t xml:space="preserve"> But </w:t>
      </w:r>
      <w:r w:rsidR="001544A8" w:rsidRPr="003A0F26">
        <w:rPr>
          <w:sz w:val="22"/>
          <w:szCs w:val="22"/>
        </w:rPr>
        <w:t xml:space="preserve">some </w:t>
      </w:r>
      <w:r w:rsidR="00562B33" w:rsidRPr="003A0F26">
        <w:rPr>
          <w:sz w:val="22"/>
          <w:szCs w:val="22"/>
        </w:rPr>
        <w:t>adjustment may be needed</w:t>
      </w:r>
      <w:r w:rsidR="003F5337" w:rsidRPr="003A0F26">
        <w:rPr>
          <w:sz w:val="22"/>
          <w:szCs w:val="22"/>
        </w:rPr>
        <w:t xml:space="preserve"> when configuring the </w:t>
      </w:r>
      <w:r w:rsidR="00087C1F">
        <w:rPr>
          <w:sz w:val="22"/>
          <w:szCs w:val="22"/>
        </w:rPr>
        <w:t xml:space="preserve">following </w:t>
      </w:r>
      <w:r w:rsidR="003F5337" w:rsidRPr="00A53A84">
        <w:rPr>
          <w:sz w:val="22"/>
          <w:szCs w:val="22"/>
        </w:rPr>
        <w:t>parameters:</w:t>
      </w:r>
      <w:r w:rsidR="003F5337" w:rsidRPr="000B4CAE">
        <w:rPr>
          <w:sz w:val="22"/>
          <w:szCs w:val="22"/>
          <w:lang w:eastAsia="ko-KR"/>
        </w:rPr>
        <w:tab/>
      </w:r>
      <w:r w:rsidR="003F5337" w:rsidRPr="00ED6BED">
        <w:rPr>
          <w:i/>
          <w:sz w:val="22"/>
          <w:szCs w:val="22"/>
          <w:lang w:eastAsia="ko-KR"/>
        </w:rPr>
        <w:t>phr-PeriodicTimer</w:t>
      </w:r>
      <w:r w:rsidR="00F635F7" w:rsidRPr="00ED6BED">
        <w:rPr>
          <w:sz w:val="22"/>
          <w:szCs w:val="22"/>
          <w:lang w:eastAsia="ko-KR"/>
        </w:rPr>
        <w:t xml:space="preserve">, </w:t>
      </w:r>
      <w:r w:rsidR="003F5337" w:rsidRPr="00ED6BED">
        <w:rPr>
          <w:i/>
          <w:sz w:val="22"/>
          <w:szCs w:val="22"/>
          <w:lang w:eastAsia="ko-KR"/>
        </w:rPr>
        <w:t>phr-ProhibitTimer</w:t>
      </w:r>
      <w:r w:rsidR="00F635F7" w:rsidRPr="00ED6BED">
        <w:rPr>
          <w:sz w:val="22"/>
          <w:szCs w:val="22"/>
          <w:lang w:eastAsia="ko-KR"/>
        </w:rPr>
        <w:t xml:space="preserve">, </w:t>
      </w:r>
      <w:r w:rsidR="003F5337" w:rsidRPr="00ED6BED">
        <w:rPr>
          <w:i/>
          <w:sz w:val="22"/>
          <w:szCs w:val="22"/>
          <w:lang w:eastAsia="ko-KR"/>
        </w:rPr>
        <w:t>phr-Tx-PowerFactorChange</w:t>
      </w:r>
      <w:r w:rsidR="00F635F7" w:rsidRPr="00A53A84">
        <w:rPr>
          <w:sz w:val="22"/>
          <w:szCs w:val="22"/>
          <w:lang w:eastAsia="ko-KR"/>
        </w:rPr>
        <w:t>,</w:t>
      </w:r>
      <w:r w:rsidR="00F635F7" w:rsidRPr="003A0F26">
        <w:rPr>
          <w:sz w:val="22"/>
          <w:szCs w:val="22"/>
          <w:lang w:eastAsia="ko-KR"/>
        </w:rPr>
        <w:t xml:space="preserve"> </w:t>
      </w:r>
      <w:r w:rsidR="003F5337" w:rsidRPr="003A0F26">
        <w:rPr>
          <w:i/>
          <w:sz w:val="22"/>
          <w:szCs w:val="22"/>
          <w:lang w:eastAsia="ko-KR"/>
        </w:rPr>
        <w:t>phr-Type2OtherCell</w:t>
      </w:r>
      <w:r w:rsidR="00F635F7" w:rsidRPr="003A0F26">
        <w:rPr>
          <w:sz w:val="22"/>
          <w:szCs w:val="22"/>
          <w:lang w:eastAsia="ko-KR"/>
        </w:rPr>
        <w:t xml:space="preserve">, </w:t>
      </w:r>
      <w:r w:rsidR="003F5337" w:rsidRPr="003A0F26">
        <w:rPr>
          <w:i/>
          <w:sz w:val="22"/>
          <w:szCs w:val="22"/>
          <w:lang w:eastAsia="ko-KR"/>
        </w:rPr>
        <w:t>phr-ModeOtherCG</w:t>
      </w:r>
      <w:r w:rsidR="00F635F7" w:rsidRPr="003A0F26">
        <w:rPr>
          <w:sz w:val="22"/>
          <w:szCs w:val="22"/>
          <w:lang w:eastAsia="ko-KR"/>
        </w:rPr>
        <w:t xml:space="preserve"> and </w:t>
      </w:r>
      <w:r w:rsidR="003F5337" w:rsidRPr="003A0F26">
        <w:rPr>
          <w:i/>
          <w:sz w:val="22"/>
          <w:szCs w:val="22"/>
          <w:lang w:eastAsia="ko-KR"/>
        </w:rPr>
        <w:t>multiplePHR</w:t>
      </w:r>
      <w:r w:rsidR="003F5337" w:rsidRPr="003A0F26">
        <w:rPr>
          <w:sz w:val="22"/>
          <w:szCs w:val="22"/>
          <w:lang w:eastAsia="ko-KR"/>
        </w:rPr>
        <w:t>.</w:t>
      </w:r>
      <w:r w:rsidR="007D194B">
        <w:rPr>
          <w:sz w:val="22"/>
          <w:szCs w:val="22"/>
          <w:lang w:eastAsia="ko-KR"/>
        </w:rPr>
        <w:t xml:space="preserve"> </w:t>
      </w:r>
      <w:r w:rsidR="003F5337" w:rsidRPr="003A0F26">
        <w:rPr>
          <w:sz w:val="22"/>
          <w:szCs w:val="22"/>
        </w:rPr>
        <w:t>F</w:t>
      </w:r>
      <w:r w:rsidR="00562B33" w:rsidRPr="003A0F26">
        <w:rPr>
          <w:sz w:val="22"/>
          <w:szCs w:val="22"/>
        </w:rPr>
        <w:t>or example</w:t>
      </w:r>
      <w:r w:rsidR="00F635F7" w:rsidRPr="003A0F26">
        <w:rPr>
          <w:sz w:val="22"/>
          <w:szCs w:val="22"/>
        </w:rPr>
        <w:t>,</w:t>
      </w:r>
      <w:r w:rsidR="00562B33" w:rsidRPr="003A0F26">
        <w:rPr>
          <w:sz w:val="22"/>
          <w:szCs w:val="22"/>
        </w:rPr>
        <w:t xml:space="preserve"> Multiple Entry</w:t>
      </w:r>
      <w:r w:rsidR="000B4CAE">
        <w:rPr>
          <w:sz w:val="22"/>
          <w:szCs w:val="22"/>
        </w:rPr>
        <w:t xml:space="preserve"> PHR format</w:t>
      </w:r>
      <w:r w:rsidR="00562B33" w:rsidRPr="003A0F26">
        <w:rPr>
          <w:sz w:val="22"/>
          <w:szCs w:val="22"/>
        </w:rPr>
        <w:t xml:space="preserve"> may not be applicable since MR-DC and UL CA are not applicable for SDT.</w:t>
      </w:r>
      <w:r w:rsidR="00680E8A" w:rsidRPr="00680E8A">
        <w:rPr>
          <w:sz w:val="22"/>
          <w:szCs w:val="22"/>
        </w:rPr>
        <w:t xml:space="preserve"> </w:t>
      </w:r>
      <w:r w:rsidR="00680E8A">
        <w:rPr>
          <w:sz w:val="22"/>
          <w:szCs w:val="22"/>
        </w:rPr>
        <w:t>Thus</w:t>
      </w:r>
      <w:r w:rsidR="00562B33" w:rsidRPr="003A0F26">
        <w:rPr>
          <w:sz w:val="22"/>
          <w:szCs w:val="22"/>
        </w:rPr>
        <w:t xml:space="preserve">, a </w:t>
      </w:r>
      <w:r w:rsidR="00F5054A" w:rsidRPr="003A0F26">
        <w:rPr>
          <w:sz w:val="22"/>
          <w:szCs w:val="22"/>
        </w:rPr>
        <w:t>S</w:t>
      </w:r>
      <w:r w:rsidR="00562B33" w:rsidRPr="003A0F26">
        <w:rPr>
          <w:sz w:val="22"/>
          <w:szCs w:val="22"/>
        </w:rPr>
        <w:t xml:space="preserve">ingle </w:t>
      </w:r>
      <w:r w:rsidR="00F5054A" w:rsidRPr="003A0F26">
        <w:rPr>
          <w:sz w:val="22"/>
          <w:szCs w:val="22"/>
        </w:rPr>
        <w:t>E</w:t>
      </w:r>
      <w:r w:rsidR="00562B33" w:rsidRPr="003A0F26">
        <w:rPr>
          <w:sz w:val="22"/>
          <w:szCs w:val="22"/>
        </w:rPr>
        <w:t>ntry</w:t>
      </w:r>
      <w:r w:rsidR="000B4CAE">
        <w:rPr>
          <w:sz w:val="22"/>
          <w:szCs w:val="22"/>
        </w:rPr>
        <w:t xml:space="preserve"> PHR format</w:t>
      </w:r>
      <w:r w:rsidR="00562B33" w:rsidRPr="003A0F26">
        <w:rPr>
          <w:sz w:val="22"/>
          <w:szCs w:val="22"/>
        </w:rPr>
        <w:t xml:space="preserve"> </w:t>
      </w:r>
      <w:r w:rsidR="00F5054A" w:rsidRPr="003A0F26">
        <w:rPr>
          <w:sz w:val="22"/>
          <w:szCs w:val="22"/>
        </w:rPr>
        <w:t>could</w:t>
      </w:r>
      <w:r w:rsidR="00562B33" w:rsidRPr="003A0F26">
        <w:rPr>
          <w:sz w:val="22"/>
          <w:szCs w:val="22"/>
        </w:rPr>
        <w:t xml:space="preserve"> only be used for SDT in Inactive state.</w:t>
      </w:r>
      <w:r w:rsidR="003A0F26">
        <w:rPr>
          <w:sz w:val="22"/>
          <w:szCs w:val="22"/>
        </w:rPr>
        <w:t xml:space="preserve"> </w:t>
      </w:r>
      <w:r w:rsidR="003A0F26" w:rsidRPr="003A0F26">
        <w:rPr>
          <w:sz w:val="22"/>
          <w:szCs w:val="22"/>
        </w:rPr>
        <w:t xml:space="preserve">In addition, </w:t>
      </w:r>
      <w:r w:rsidR="003F5337" w:rsidRPr="003A0F26">
        <w:rPr>
          <w:i/>
          <w:sz w:val="22"/>
          <w:szCs w:val="22"/>
          <w:lang w:eastAsia="ko-KR"/>
        </w:rPr>
        <w:t xml:space="preserve">phr-Type2OtherCell </w:t>
      </w:r>
      <w:r w:rsidR="003F5337" w:rsidRPr="003A0F26">
        <w:rPr>
          <w:iCs/>
          <w:sz w:val="22"/>
          <w:szCs w:val="22"/>
          <w:lang w:eastAsia="ko-KR"/>
        </w:rPr>
        <w:t>and</w:t>
      </w:r>
      <w:r w:rsidR="003F5337" w:rsidRPr="003A0F26">
        <w:rPr>
          <w:i/>
          <w:sz w:val="22"/>
          <w:szCs w:val="22"/>
          <w:lang w:eastAsia="ko-KR"/>
        </w:rPr>
        <w:t xml:space="preserve"> phr-ModeOtherCG </w:t>
      </w:r>
      <w:r w:rsidR="007E0217">
        <w:rPr>
          <w:iCs/>
          <w:sz w:val="22"/>
          <w:szCs w:val="22"/>
          <w:lang w:eastAsia="ko-KR"/>
        </w:rPr>
        <w:t>are</w:t>
      </w:r>
      <w:r w:rsidR="007E0217" w:rsidRPr="003A0F26">
        <w:rPr>
          <w:iCs/>
          <w:sz w:val="22"/>
          <w:szCs w:val="22"/>
          <w:lang w:eastAsia="ko-KR"/>
        </w:rPr>
        <w:t xml:space="preserve"> </w:t>
      </w:r>
      <w:r w:rsidR="003F5337" w:rsidRPr="003A0F26">
        <w:rPr>
          <w:iCs/>
          <w:sz w:val="22"/>
          <w:szCs w:val="22"/>
          <w:lang w:eastAsia="ko-KR"/>
        </w:rPr>
        <w:t>not needed</w:t>
      </w:r>
      <w:r w:rsidR="00B75427">
        <w:rPr>
          <w:iCs/>
          <w:sz w:val="22"/>
          <w:szCs w:val="22"/>
          <w:lang w:eastAsia="ko-KR"/>
        </w:rPr>
        <w:t xml:space="preserve"> as the</w:t>
      </w:r>
      <w:r w:rsidR="007E0217">
        <w:rPr>
          <w:iCs/>
          <w:sz w:val="22"/>
          <w:szCs w:val="22"/>
          <w:lang w:eastAsia="ko-KR"/>
        </w:rPr>
        <w:t xml:space="preserve">y </w:t>
      </w:r>
      <w:r w:rsidR="00B75427">
        <w:rPr>
          <w:iCs/>
          <w:sz w:val="22"/>
          <w:szCs w:val="22"/>
          <w:lang w:eastAsia="ko-KR"/>
        </w:rPr>
        <w:t>are not included in the default configurations</w:t>
      </w:r>
      <w:r w:rsidR="003F5337" w:rsidRPr="003A0F26">
        <w:rPr>
          <w:iCs/>
          <w:sz w:val="22"/>
          <w:szCs w:val="22"/>
          <w:lang w:eastAsia="ko-KR"/>
        </w:rPr>
        <w:t>.</w:t>
      </w:r>
    </w:p>
    <w:p w14:paraId="64B87FF6" w14:textId="467258EF" w:rsidR="003F7FA6" w:rsidRDefault="007D194B" w:rsidP="003E1929">
      <w:pPr>
        <w:overflowPunct/>
        <w:autoSpaceDE/>
        <w:autoSpaceDN/>
        <w:adjustRightInd/>
        <w:spacing w:after="160" w:line="259" w:lineRule="auto"/>
        <w:jc w:val="both"/>
        <w:textAlignment w:val="auto"/>
        <w:rPr>
          <w:sz w:val="22"/>
          <w:szCs w:val="22"/>
        </w:rPr>
      </w:pPr>
      <w:r>
        <w:rPr>
          <w:sz w:val="22"/>
          <w:szCs w:val="22"/>
        </w:rPr>
        <w:t>Moreover, a</w:t>
      </w:r>
      <w:r w:rsidR="003F7FA6">
        <w:rPr>
          <w:sz w:val="22"/>
          <w:szCs w:val="22"/>
        </w:rPr>
        <w:t>s</w:t>
      </w:r>
      <w:r w:rsidR="00645D6F" w:rsidRPr="003A0F26">
        <w:rPr>
          <w:sz w:val="22"/>
          <w:szCs w:val="22"/>
        </w:rPr>
        <w:t xml:space="preserve"> there are different</w:t>
      </w:r>
      <w:r w:rsidR="001C1C51" w:rsidRPr="003A0F26">
        <w:rPr>
          <w:sz w:val="22"/>
          <w:szCs w:val="22"/>
        </w:rPr>
        <w:t xml:space="preserve"> PHR reporting</w:t>
      </w:r>
      <w:r w:rsidR="00645D6F" w:rsidRPr="003A0F26">
        <w:rPr>
          <w:sz w:val="22"/>
          <w:szCs w:val="22"/>
        </w:rPr>
        <w:t xml:space="preserve"> types</w:t>
      </w:r>
      <w:r w:rsidR="001544A8" w:rsidRPr="003A0F26">
        <w:rPr>
          <w:sz w:val="22"/>
          <w:szCs w:val="22"/>
        </w:rPr>
        <w:t xml:space="preserve">: </w:t>
      </w:r>
      <w:r w:rsidR="00645D6F" w:rsidRPr="003A0F26">
        <w:rPr>
          <w:sz w:val="22"/>
          <w:szCs w:val="22"/>
        </w:rPr>
        <w:t>Type 1, 2 and 3, it is reasonable to support only Type 1 PHR.</w:t>
      </w:r>
      <w:r w:rsidR="00320F12">
        <w:rPr>
          <w:sz w:val="22"/>
          <w:szCs w:val="22"/>
        </w:rPr>
        <w:t xml:space="preserve"> </w:t>
      </w:r>
      <w:r w:rsidR="003F7FA6">
        <w:rPr>
          <w:sz w:val="22"/>
          <w:szCs w:val="22"/>
        </w:rPr>
        <w:t xml:space="preserve"> Finally, </w:t>
      </w:r>
      <w:r w:rsidR="003A0F26" w:rsidRPr="003A0F26">
        <w:rPr>
          <w:sz w:val="22"/>
          <w:szCs w:val="22"/>
        </w:rPr>
        <w:t xml:space="preserve">some refinements are also </w:t>
      </w:r>
      <w:r w:rsidR="003A0F26">
        <w:rPr>
          <w:sz w:val="22"/>
          <w:szCs w:val="22"/>
        </w:rPr>
        <w:t>expected</w:t>
      </w:r>
      <w:r w:rsidR="003F7FA6">
        <w:rPr>
          <w:sz w:val="22"/>
          <w:szCs w:val="22"/>
        </w:rPr>
        <w:t xml:space="preserve"> for </w:t>
      </w:r>
      <w:r w:rsidR="003F7FA6" w:rsidRPr="003A0F26">
        <w:rPr>
          <w:sz w:val="22"/>
          <w:szCs w:val="22"/>
        </w:rPr>
        <w:t xml:space="preserve">triggering conditions for PHR </w:t>
      </w:r>
      <w:r w:rsidR="003F7FA6">
        <w:rPr>
          <w:sz w:val="22"/>
          <w:szCs w:val="22"/>
        </w:rPr>
        <w:t xml:space="preserve">reporting </w:t>
      </w:r>
      <w:r w:rsidR="003F7FA6" w:rsidRPr="003A0F26">
        <w:rPr>
          <w:sz w:val="22"/>
          <w:szCs w:val="22"/>
        </w:rPr>
        <w:t>(as in the current spec)</w:t>
      </w:r>
      <w:r w:rsidR="00081001">
        <w:rPr>
          <w:sz w:val="22"/>
          <w:szCs w:val="22"/>
        </w:rPr>
        <w:t xml:space="preserve"> as not all of them are applicable to SDT.</w:t>
      </w:r>
    </w:p>
    <w:p w14:paraId="0604719D" w14:textId="0C3E9CAB" w:rsidR="000077D0" w:rsidRPr="003A0F26" w:rsidRDefault="007947A8" w:rsidP="003E1929">
      <w:pPr>
        <w:overflowPunct/>
        <w:autoSpaceDE/>
        <w:autoSpaceDN/>
        <w:adjustRightInd/>
        <w:spacing w:after="160" w:line="259" w:lineRule="auto"/>
        <w:jc w:val="both"/>
        <w:textAlignment w:val="auto"/>
        <w:rPr>
          <w:b/>
          <w:bCs/>
          <w:color w:val="000000"/>
          <w:sz w:val="22"/>
          <w:szCs w:val="22"/>
        </w:rPr>
      </w:pPr>
      <w:r w:rsidRPr="003A0F26">
        <w:rPr>
          <w:b/>
          <w:bCs/>
          <w:sz w:val="22"/>
          <w:szCs w:val="22"/>
        </w:rPr>
        <w:t xml:space="preserve">Proposal 3: </w:t>
      </w:r>
      <w:r w:rsidRPr="003A0F26">
        <w:rPr>
          <w:b/>
          <w:bCs/>
          <w:color w:val="000000"/>
          <w:sz w:val="22"/>
          <w:szCs w:val="22"/>
        </w:rPr>
        <w:t>For PHR</w:t>
      </w:r>
      <w:r w:rsidR="00FB06FF" w:rsidRPr="003A0F26">
        <w:rPr>
          <w:b/>
          <w:bCs/>
          <w:color w:val="000000"/>
          <w:sz w:val="22"/>
          <w:szCs w:val="22"/>
        </w:rPr>
        <w:t xml:space="preserve"> functionality</w:t>
      </w:r>
      <w:r w:rsidRPr="003A0F26">
        <w:rPr>
          <w:b/>
          <w:bCs/>
          <w:color w:val="000000"/>
          <w:sz w:val="22"/>
          <w:szCs w:val="22"/>
        </w:rPr>
        <w:t>,</w:t>
      </w:r>
      <w:r w:rsidR="00FB06FF" w:rsidRPr="003A0F26">
        <w:rPr>
          <w:b/>
          <w:bCs/>
          <w:color w:val="000000"/>
          <w:sz w:val="22"/>
          <w:szCs w:val="22"/>
        </w:rPr>
        <w:t xml:space="preserve"> refine the configuration parameters</w:t>
      </w:r>
      <w:r w:rsidR="009C451C" w:rsidRPr="003A0F26">
        <w:rPr>
          <w:b/>
          <w:bCs/>
          <w:color w:val="000000"/>
          <w:sz w:val="22"/>
          <w:szCs w:val="22"/>
        </w:rPr>
        <w:t xml:space="preserve">, </w:t>
      </w:r>
      <w:r w:rsidR="00FB06FF" w:rsidRPr="003A0F26">
        <w:rPr>
          <w:b/>
          <w:bCs/>
          <w:color w:val="000000"/>
          <w:sz w:val="22"/>
          <w:szCs w:val="22"/>
        </w:rPr>
        <w:t>reporting type</w:t>
      </w:r>
      <w:r w:rsidR="009C451C" w:rsidRPr="003A0F26">
        <w:rPr>
          <w:b/>
          <w:bCs/>
          <w:color w:val="000000"/>
          <w:sz w:val="22"/>
          <w:szCs w:val="22"/>
        </w:rPr>
        <w:t xml:space="preserve"> and triggering conditions</w:t>
      </w:r>
      <w:r w:rsidR="00FB06FF" w:rsidRPr="003A0F26">
        <w:rPr>
          <w:b/>
          <w:bCs/>
          <w:color w:val="000000"/>
          <w:sz w:val="22"/>
          <w:szCs w:val="22"/>
        </w:rPr>
        <w:t>.</w:t>
      </w:r>
    </w:p>
    <w:p w14:paraId="702D8FF5" w14:textId="1EF89BBF" w:rsidR="007947A8" w:rsidRDefault="007947A8" w:rsidP="00741302">
      <w:pPr>
        <w:overflowPunct/>
        <w:autoSpaceDE/>
        <w:autoSpaceDN/>
        <w:adjustRightInd/>
        <w:spacing w:after="160" w:line="259" w:lineRule="auto"/>
        <w:textAlignment w:val="auto"/>
        <w:rPr>
          <w:b/>
          <w:bCs/>
          <w:color w:val="000000"/>
          <w:sz w:val="22"/>
          <w:szCs w:val="22"/>
        </w:rPr>
      </w:pPr>
    </w:p>
    <w:p w14:paraId="360A4129" w14:textId="3E8417DA" w:rsidR="00741302" w:rsidRDefault="00741302" w:rsidP="003E1929">
      <w:pPr>
        <w:overflowPunct/>
        <w:autoSpaceDE/>
        <w:autoSpaceDN/>
        <w:adjustRightInd/>
        <w:spacing w:after="160" w:line="259" w:lineRule="auto"/>
        <w:jc w:val="both"/>
        <w:textAlignment w:val="auto"/>
        <w:rPr>
          <w:sz w:val="22"/>
          <w:szCs w:val="22"/>
          <w:lang w:val="en-US"/>
        </w:rPr>
      </w:pPr>
      <w:r w:rsidRPr="00741302">
        <w:rPr>
          <w:b/>
          <w:bCs/>
          <w:sz w:val="22"/>
          <w:szCs w:val="22"/>
          <w:lang w:val="en-US"/>
        </w:rPr>
        <w:t>UE switching from SDT to non-SDT</w:t>
      </w:r>
      <w:r w:rsidR="003E1929">
        <w:rPr>
          <w:b/>
          <w:bCs/>
          <w:sz w:val="22"/>
          <w:szCs w:val="22"/>
          <w:lang w:val="en-US"/>
        </w:rPr>
        <w:t xml:space="preserve">: </w:t>
      </w:r>
      <w:r w:rsidR="003E1929" w:rsidRPr="003E1929">
        <w:rPr>
          <w:sz w:val="22"/>
          <w:szCs w:val="22"/>
          <w:lang w:val="en-US"/>
        </w:rPr>
        <w:t xml:space="preserve">In the last meeting, RAN2 discussed whether a UE can switch from SDT to non-SDT </w:t>
      </w:r>
      <w:r w:rsidRPr="003E1929">
        <w:rPr>
          <w:sz w:val="22"/>
          <w:szCs w:val="22"/>
          <w:lang w:val="en-US"/>
        </w:rPr>
        <w:t xml:space="preserve">if initial UL transmission (in msgA/Msg3/CG resources) fails </w:t>
      </w:r>
      <w:r w:rsidR="00C60A16">
        <w:rPr>
          <w:sz w:val="22"/>
          <w:szCs w:val="22"/>
          <w:lang w:val="en-US"/>
        </w:rPr>
        <w:t xml:space="preserve">for </w:t>
      </w:r>
      <w:r w:rsidRPr="003E1929">
        <w:rPr>
          <w:sz w:val="22"/>
          <w:szCs w:val="22"/>
          <w:lang w:val="en-US"/>
        </w:rPr>
        <w:t>a configured number of times</w:t>
      </w:r>
      <w:r w:rsidR="003E1929">
        <w:rPr>
          <w:sz w:val="22"/>
          <w:szCs w:val="22"/>
          <w:lang w:val="en-US"/>
        </w:rPr>
        <w:t xml:space="preserve">, but no agreement was reached. </w:t>
      </w:r>
      <w:r w:rsidR="005046EA">
        <w:rPr>
          <w:sz w:val="22"/>
          <w:szCs w:val="22"/>
          <w:lang w:val="en-US"/>
        </w:rPr>
        <w:t xml:space="preserve">From our point of view, in order to </w:t>
      </w:r>
      <w:r w:rsidR="00EA2FDF">
        <w:rPr>
          <w:sz w:val="22"/>
          <w:szCs w:val="22"/>
          <w:lang w:val="en-US"/>
        </w:rPr>
        <w:t xml:space="preserve">handle the case where </w:t>
      </w:r>
      <w:r w:rsidR="00C60A16">
        <w:rPr>
          <w:sz w:val="22"/>
          <w:szCs w:val="22"/>
          <w:lang w:val="en-US"/>
        </w:rPr>
        <w:t>there is</w:t>
      </w:r>
      <w:r w:rsidR="004B3AF0">
        <w:rPr>
          <w:sz w:val="22"/>
          <w:szCs w:val="22"/>
          <w:lang w:val="en-US"/>
        </w:rPr>
        <w:t xml:space="preserve"> no response from the network, </w:t>
      </w:r>
      <w:r w:rsidR="005046EA">
        <w:rPr>
          <w:sz w:val="22"/>
          <w:szCs w:val="22"/>
          <w:lang w:val="en-US"/>
        </w:rPr>
        <w:t>there should be a fallback mechanism for the UE to initiate to move to connected mode. Hence, a UE should be able to switch from the failed SDT to non-SDT procedure.</w:t>
      </w:r>
    </w:p>
    <w:p w14:paraId="54D15A90" w14:textId="140A6BA8" w:rsidR="005526A8" w:rsidRPr="005526A8" w:rsidRDefault="00E64517" w:rsidP="00E64517">
      <w:pPr>
        <w:overflowPunct/>
        <w:autoSpaceDE/>
        <w:autoSpaceDN/>
        <w:adjustRightInd/>
        <w:spacing w:after="160" w:line="259" w:lineRule="auto"/>
        <w:jc w:val="both"/>
        <w:textAlignment w:val="auto"/>
        <w:rPr>
          <w:b/>
          <w:bCs/>
          <w:sz w:val="22"/>
          <w:szCs w:val="22"/>
        </w:rPr>
      </w:pPr>
      <w:r w:rsidRPr="005526A8">
        <w:rPr>
          <w:b/>
          <w:bCs/>
          <w:sz w:val="22"/>
          <w:szCs w:val="22"/>
        </w:rPr>
        <w:t xml:space="preserve">Proposal 4: </w:t>
      </w:r>
      <w:r w:rsidR="005526A8" w:rsidRPr="005526A8">
        <w:rPr>
          <w:b/>
          <w:bCs/>
          <w:sz w:val="22"/>
          <w:szCs w:val="22"/>
          <w:lang w:val="en-US" w:eastAsia="ko-KR"/>
        </w:rPr>
        <w:t>UE switches from SDT to non-SDT</w:t>
      </w:r>
      <w:r w:rsidR="005526A8" w:rsidRPr="005526A8">
        <w:rPr>
          <w:b/>
          <w:bCs/>
          <w:sz w:val="22"/>
          <w:szCs w:val="22"/>
        </w:rPr>
        <w:t xml:space="preserve"> when </w:t>
      </w:r>
      <w:r w:rsidR="005526A8">
        <w:rPr>
          <w:b/>
          <w:bCs/>
          <w:sz w:val="22"/>
          <w:szCs w:val="22"/>
        </w:rPr>
        <w:t xml:space="preserve">initial </w:t>
      </w:r>
      <w:r w:rsidR="005526A8" w:rsidRPr="005526A8">
        <w:rPr>
          <w:b/>
          <w:bCs/>
          <w:sz w:val="22"/>
          <w:szCs w:val="22"/>
          <w:lang w:val="en-US" w:eastAsia="ko-KR"/>
        </w:rPr>
        <w:t>UL transmission (in msgA/Msg3/CG resources) fails configured number of times</w:t>
      </w:r>
      <w:r w:rsidR="005526A8">
        <w:rPr>
          <w:b/>
          <w:bCs/>
          <w:sz w:val="22"/>
          <w:szCs w:val="22"/>
        </w:rPr>
        <w:t>.</w:t>
      </w:r>
    </w:p>
    <w:p w14:paraId="6260D6D4" w14:textId="0448201F" w:rsidR="005526A8" w:rsidRDefault="005526A8" w:rsidP="00F31B05">
      <w:pPr>
        <w:jc w:val="both"/>
        <w:rPr>
          <w:b/>
          <w:bCs/>
          <w:sz w:val="22"/>
          <w:szCs w:val="22"/>
        </w:rPr>
      </w:pPr>
    </w:p>
    <w:p w14:paraId="7F6B4078" w14:textId="3D445020" w:rsidR="00B5636F" w:rsidRPr="00DB47A0" w:rsidRDefault="00B5636F" w:rsidP="00B5636F">
      <w:pPr>
        <w:jc w:val="both"/>
        <w:rPr>
          <w:sz w:val="22"/>
          <w:szCs w:val="22"/>
          <w:lang w:eastAsia="ko-KR"/>
        </w:rPr>
      </w:pPr>
      <w:r w:rsidRPr="00DB47A0">
        <w:rPr>
          <w:rFonts w:hint="eastAsia"/>
          <w:b/>
          <w:bCs/>
          <w:sz w:val="22"/>
          <w:szCs w:val="22"/>
          <w:lang w:eastAsia="ko-KR"/>
        </w:rPr>
        <w:t>Beam Failure Recovery</w:t>
      </w:r>
      <w:r w:rsidRPr="00DB47A0">
        <w:rPr>
          <w:b/>
          <w:bCs/>
          <w:sz w:val="22"/>
          <w:szCs w:val="22"/>
          <w:lang w:eastAsia="ko-KR"/>
        </w:rPr>
        <w:t xml:space="preserve">: </w:t>
      </w:r>
      <w:r w:rsidRPr="00DB47A0">
        <w:rPr>
          <w:sz w:val="22"/>
          <w:szCs w:val="22"/>
          <w:lang w:eastAsia="ko-KR"/>
        </w:rPr>
        <w:t xml:space="preserve">After RACH procedure, a UE may transmit several messages for both downlink and uplink. In general, the beam that would be used for the subsequent SDT transmissions would be the same as that employed by RACH procedure. However, if this beam fails, it would be beneficial if a UE has a fallback mechanism to recover the bean failure. Another option is to rely on the expire of the SDT </w:t>
      </w:r>
      <w:r>
        <w:rPr>
          <w:sz w:val="22"/>
          <w:szCs w:val="22"/>
          <w:lang w:eastAsia="ko-KR"/>
        </w:rPr>
        <w:t xml:space="preserve">failure detection </w:t>
      </w:r>
      <w:r w:rsidRPr="00DB47A0">
        <w:rPr>
          <w:sz w:val="22"/>
          <w:szCs w:val="22"/>
          <w:lang w:eastAsia="ko-KR"/>
        </w:rPr>
        <w:lastRenderedPageBreak/>
        <w:t>timer</w:t>
      </w:r>
      <w:r>
        <w:rPr>
          <w:sz w:val="22"/>
          <w:szCs w:val="22"/>
          <w:lang w:eastAsia="ko-KR"/>
        </w:rPr>
        <w:t xml:space="preserve">, but this may result data loss as a UE may move to IDLE state and carry on a cell reselection procedure again. Hence, a beam failure detection (BFD), for example, based on the beam employed by </w:t>
      </w:r>
      <w:r w:rsidRPr="00DB47A0">
        <w:rPr>
          <w:sz w:val="22"/>
          <w:szCs w:val="22"/>
          <w:lang w:eastAsia="ko-KR"/>
        </w:rPr>
        <w:t>RACH procedure</w:t>
      </w:r>
      <w:r>
        <w:rPr>
          <w:sz w:val="22"/>
          <w:szCs w:val="22"/>
          <w:lang w:eastAsia="ko-KR"/>
        </w:rPr>
        <w:t xml:space="preserve"> and beam failure recovery (BFR) may be needed to avoid data loss. But BFD and BFR procedures are RAN1 area</w:t>
      </w:r>
      <w:r w:rsidR="00C60A16">
        <w:rPr>
          <w:sz w:val="22"/>
          <w:szCs w:val="22"/>
          <w:lang w:eastAsia="ko-KR"/>
        </w:rPr>
        <w:t xml:space="preserve"> so RAN2 should send an LS to RAN1.</w:t>
      </w:r>
    </w:p>
    <w:p w14:paraId="509525C4" w14:textId="570F55F3" w:rsidR="00B5636F" w:rsidRPr="00C53BEC" w:rsidRDefault="00B5636F" w:rsidP="00B5636F">
      <w:pPr>
        <w:jc w:val="both"/>
        <w:rPr>
          <w:b/>
          <w:bCs/>
          <w:sz w:val="22"/>
          <w:szCs w:val="22"/>
          <w:lang w:eastAsia="ko-KR"/>
        </w:rPr>
      </w:pPr>
      <w:r w:rsidRPr="00C53BEC">
        <w:rPr>
          <w:rFonts w:eastAsia="MS Mincho"/>
          <w:b/>
          <w:bCs/>
          <w:sz w:val="22"/>
          <w:szCs w:val="22"/>
          <w:lang w:val="en-US"/>
        </w:rPr>
        <w:t xml:space="preserve">Proposal </w:t>
      </w:r>
      <w:r w:rsidR="005B03DB">
        <w:rPr>
          <w:rFonts w:eastAsia="MS Mincho"/>
          <w:b/>
          <w:bCs/>
          <w:sz w:val="22"/>
          <w:szCs w:val="22"/>
          <w:lang w:val="en-US"/>
        </w:rPr>
        <w:t>5</w:t>
      </w:r>
      <w:r w:rsidRPr="00C53BEC">
        <w:rPr>
          <w:rFonts w:eastAsia="MS Mincho"/>
          <w:b/>
          <w:bCs/>
          <w:sz w:val="22"/>
          <w:szCs w:val="22"/>
          <w:lang w:val="en-US"/>
        </w:rPr>
        <w:t xml:space="preserve">: RAN2 to </w:t>
      </w:r>
      <w:r>
        <w:rPr>
          <w:rFonts w:eastAsia="MS Mincho"/>
          <w:b/>
          <w:bCs/>
          <w:sz w:val="22"/>
          <w:szCs w:val="22"/>
          <w:lang w:val="en-US"/>
        </w:rPr>
        <w:t xml:space="preserve">send an LS to RAN1 to investigate </w:t>
      </w:r>
      <w:r w:rsidRPr="00C53BEC">
        <w:rPr>
          <w:rFonts w:eastAsia="MS Mincho"/>
          <w:b/>
          <w:bCs/>
          <w:sz w:val="22"/>
          <w:szCs w:val="22"/>
          <w:lang w:val="en-US"/>
        </w:rPr>
        <w:t xml:space="preserve">how to address </w:t>
      </w:r>
      <w:r w:rsidRPr="00C53BEC">
        <w:rPr>
          <w:b/>
          <w:bCs/>
          <w:sz w:val="22"/>
          <w:szCs w:val="22"/>
        </w:rPr>
        <w:t xml:space="preserve">the beam </w:t>
      </w:r>
      <w:r w:rsidRPr="00C53BEC">
        <w:rPr>
          <w:b/>
          <w:bCs/>
          <w:sz w:val="22"/>
          <w:szCs w:val="22"/>
          <w:lang w:eastAsia="ko-KR"/>
        </w:rPr>
        <w:t>failure detection (BFD) and beam failure recovery (BFR)</w:t>
      </w:r>
      <w:r>
        <w:rPr>
          <w:b/>
          <w:bCs/>
          <w:sz w:val="22"/>
          <w:szCs w:val="22"/>
          <w:lang w:eastAsia="ko-KR"/>
        </w:rPr>
        <w:t xml:space="preserve"> for SDT.</w:t>
      </w:r>
    </w:p>
    <w:p w14:paraId="5E04F657" w14:textId="77777777" w:rsidR="00B5636F" w:rsidRPr="005526A8" w:rsidRDefault="00B5636F" w:rsidP="00F31B05">
      <w:pPr>
        <w:jc w:val="both"/>
        <w:rPr>
          <w:b/>
          <w:bCs/>
          <w:sz w:val="22"/>
          <w:szCs w:val="22"/>
        </w:rPr>
      </w:pPr>
    </w:p>
    <w:p w14:paraId="7F968534" w14:textId="77777777" w:rsidR="00875B7D" w:rsidRDefault="00875B7D" w:rsidP="00875B7D">
      <w:pPr>
        <w:jc w:val="both"/>
        <w:rPr>
          <w:b/>
          <w:sz w:val="22"/>
          <w:szCs w:val="22"/>
        </w:rPr>
      </w:pPr>
    </w:p>
    <w:p w14:paraId="3CB7D8A9" w14:textId="77777777" w:rsidR="00A02032" w:rsidRPr="006B3A7C" w:rsidRDefault="00A02032" w:rsidP="00086979">
      <w:pPr>
        <w:pStyle w:val="Heading2"/>
        <w:numPr>
          <w:ilvl w:val="0"/>
          <w:numId w:val="13"/>
        </w:numPr>
        <w:rPr>
          <w:rStyle w:val="B1Char"/>
          <w:b/>
          <w:sz w:val="28"/>
          <w:szCs w:val="28"/>
        </w:rPr>
      </w:pPr>
      <w:r>
        <w:rPr>
          <w:rStyle w:val="B1Char"/>
          <w:b/>
          <w:sz w:val="28"/>
          <w:szCs w:val="28"/>
        </w:rPr>
        <w:t>Conclusions</w:t>
      </w:r>
    </w:p>
    <w:p w14:paraId="6304EF61" w14:textId="746620A9" w:rsidR="0010778F" w:rsidRPr="00C40645" w:rsidRDefault="007071F3" w:rsidP="00C40645">
      <w:pPr>
        <w:jc w:val="both"/>
        <w:rPr>
          <w:sz w:val="22"/>
          <w:szCs w:val="22"/>
        </w:rPr>
      </w:pPr>
      <w:r w:rsidRPr="00C40645">
        <w:rPr>
          <w:sz w:val="22"/>
          <w:szCs w:val="22"/>
        </w:rPr>
        <w:t>In this contribution, we have discussed</w:t>
      </w:r>
      <w:r w:rsidR="0010778F" w:rsidRPr="00C40645">
        <w:rPr>
          <w:sz w:val="22"/>
          <w:szCs w:val="22"/>
        </w:rPr>
        <w:t xml:space="preserve"> </w:t>
      </w:r>
      <w:r w:rsidR="00C40645" w:rsidRPr="00C40645">
        <w:rPr>
          <w:sz w:val="22"/>
          <w:szCs w:val="22"/>
          <w:lang w:eastAsia="zh-CN"/>
        </w:rPr>
        <w:t xml:space="preserve">some aspects of user plane for SDT such as </w:t>
      </w:r>
      <w:r w:rsidR="00C40645" w:rsidRPr="00C40645">
        <w:rPr>
          <w:sz w:val="22"/>
          <w:szCs w:val="22"/>
        </w:rPr>
        <w:t>data volume computation, BSR, PHR</w:t>
      </w:r>
      <w:r w:rsidR="00C40645">
        <w:rPr>
          <w:sz w:val="22"/>
          <w:szCs w:val="22"/>
        </w:rPr>
        <w:t xml:space="preserve">, </w:t>
      </w:r>
      <w:r w:rsidR="00C40645" w:rsidRPr="00C40645">
        <w:rPr>
          <w:sz w:val="22"/>
          <w:szCs w:val="22"/>
          <w:lang w:val="en-US"/>
        </w:rPr>
        <w:t>UE switching from SDT to non-SDT</w:t>
      </w:r>
      <w:r w:rsidR="00C40645">
        <w:rPr>
          <w:sz w:val="22"/>
          <w:szCs w:val="22"/>
          <w:lang w:val="en-US"/>
        </w:rPr>
        <w:t xml:space="preserve"> and </w:t>
      </w:r>
      <w:r w:rsidR="00DE6F7C">
        <w:rPr>
          <w:sz w:val="22"/>
          <w:szCs w:val="22"/>
          <w:lang w:val="en-US"/>
        </w:rPr>
        <w:t>BFD/BFR for SDT</w:t>
      </w:r>
      <w:r w:rsidR="00C40645" w:rsidRPr="00C40645">
        <w:rPr>
          <w:sz w:val="22"/>
          <w:szCs w:val="22"/>
          <w:lang w:val="en-US"/>
        </w:rPr>
        <w:t>. W</w:t>
      </w:r>
      <w:r w:rsidR="0010778F" w:rsidRPr="00C40645">
        <w:rPr>
          <w:sz w:val="22"/>
          <w:szCs w:val="22"/>
        </w:rPr>
        <w:t>e have the following</w:t>
      </w:r>
      <w:r w:rsidR="006A6CD2" w:rsidRPr="00C40645">
        <w:rPr>
          <w:sz w:val="22"/>
          <w:szCs w:val="22"/>
        </w:rPr>
        <w:t xml:space="preserve"> </w:t>
      </w:r>
      <w:r w:rsidR="0010778F" w:rsidRPr="00C40645">
        <w:rPr>
          <w:sz w:val="22"/>
          <w:szCs w:val="22"/>
        </w:rPr>
        <w:t>proposals:</w:t>
      </w:r>
    </w:p>
    <w:p w14:paraId="151B4A29" w14:textId="230FDF5B" w:rsidR="00C40645" w:rsidRPr="000A0E04" w:rsidRDefault="00C40645" w:rsidP="00C40645">
      <w:pPr>
        <w:rPr>
          <w:b/>
          <w:bCs/>
          <w:sz w:val="22"/>
          <w:szCs w:val="22"/>
          <w:lang w:eastAsia="ko-KR"/>
        </w:rPr>
      </w:pPr>
      <w:r w:rsidRPr="000A0E04">
        <w:rPr>
          <w:b/>
          <w:bCs/>
          <w:sz w:val="22"/>
          <w:szCs w:val="22"/>
        </w:rPr>
        <w:t>Proposal 1: Date volume computation</w:t>
      </w:r>
      <w:r>
        <w:rPr>
          <w:b/>
          <w:bCs/>
          <w:sz w:val="22"/>
          <w:szCs w:val="22"/>
        </w:rPr>
        <w:t xml:space="preserve"> for SDT</w:t>
      </w:r>
      <w:r w:rsidRPr="000A0E04">
        <w:rPr>
          <w:b/>
          <w:bCs/>
          <w:sz w:val="22"/>
          <w:szCs w:val="22"/>
        </w:rPr>
        <w:t xml:space="preserve"> should be based on </w:t>
      </w:r>
      <w:r w:rsidRPr="000A0E04">
        <w:rPr>
          <w:rFonts w:eastAsiaTheme="minorEastAsia"/>
          <w:b/>
          <w:sz w:val="22"/>
          <w:szCs w:val="22"/>
          <w:lang w:eastAsia="ko-KR"/>
        </w:rPr>
        <w:t xml:space="preserve">the </w:t>
      </w:r>
      <w:r w:rsidR="00B8228C">
        <w:rPr>
          <w:rFonts w:eastAsiaTheme="minorEastAsia"/>
          <w:b/>
          <w:sz w:val="22"/>
          <w:szCs w:val="22"/>
          <w:lang w:eastAsia="ko-KR"/>
        </w:rPr>
        <w:t xml:space="preserve">total </w:t>
      </w:r>
      <w:r w:rsidRPr="000A0E04">
        <w:rPr>
          <w:rFonts w:eastAsiaTheme="minorEastAsia"/>
          <w:b/>
          <w:sz w:val="22"/>
          <w:szCs w:val="22"/>
          <w:lang w:eastAsia="ko-KR"/>
        </w:rPr>
        <w:t>sum of Buffer Size</w:t>
      </w:r>
      <w:r>
        <w:rPr>
          <w:rFonts w:eastAsiaTheme="minorEastAsia"/>
          <w:b/>
          <w:sz w:val="22"/>
          <w:szCs w:val="22"/>
          <w:lang w:eastAsia="ko-KR"/>
        </w:rPr>
        <w:t>s</w:t>
      </w:r>
      <w:r w:rsidRPr="000A0E04">
        <w:rPr>
          <w:rFonts w:eastAsiaTheme="minorEastAsia"/>
          <w:b/>
          <w:sz w:val="22"/>
          <w:szCs w:val="22"/>
          <w:lang w:eastAsia="ko-KR"/>
        </w:rPr>
        <w:t xml:space="preserve"> across SDT RBs</w:t>
      </w:r>
      <w:r w:rsidRPr="000A0E04">
        <w:rPr>
          <w:b/>
          <w:bCs/>
          <w:sz w:val="22"/>
          <w:szCs w:val="22"/>
          <w:lang w:eastAsia="ko-KR"/>
        </w:rPr>
        <w:t>.</w:t>
      </w:r>
    </w:p>
    <w:p w14:paraId="2E9EF751" w14:textId="77777777" w:rsidR="00C40645" w:rsidRDefault="00C40645" w:rsidP="00C40645">
      <w:pPr>
        <w:jc w:val="both"/>
        <w:rPr>
          <w:b/>
          <w:bCs/>
          <w:sz w:val="22"/>
          <w:szCs w:val="22"/>
        </w:rPr>
      </w:pPr>
      <w:r w:rsidRPr="004645FE">
        <w:rPr>
          <w:b/>
          <w:bCs/>
          <w:sz w:val="22"/>
          <w:szCs w:val="22"/>
        </w:rPr>
        <w:t xml:space="preserve">Proposal </w:t>
      </w:r>
      <w:r>
        <w:rPr>
          <w:b/>
          <w:bCs/>
          <w:sz w:val="22"/>
          <w:szCs w:val="22"/>
        </w:rPr>
        <w:t>2</w:t>
      </w:r>
      <w:r w:rsidRPr="004645FE">
        <w:rPr>
          <w:b/>
          <w:bCs/>
          <w:sz w:val="22"/>
          <w:szCs w:val="22"/>
        </w:rPr>
        <w:t xml:space="preserve">: </w:t>
      </w:r>
      <w:r w:rsidRPr="004645FE">
        <w:rPr>
          <w:b/>
          <w:bCs/>
          <w:color w:val="000000"/>
          <w:sz w:val="22"/>
          <w:szCs w:val="22"/>
        </w:rPr>
        <w:t>For SDT</w:t>
      </w:r>
      <w:r w:rsidRPr="004645FE">
        <w:rPr>
          <w:b/>
          <w:bCs/>
          <w:sz w:val="22"/>
          <w:szCs w:val="22"/>
        </w:rPr>
        <w:t xml:space="preserve">, </w:t>
      </w:r>
      <w:r>
        <w:rPr>
          <w:b/>
          <w:bCs/>
          <w:sz w:val="22"/>
          <w:szCs w:val="22"/>
        </w:rPr>
        <w:t xml:space="preserve">at least </w:t>
      </w:r>
      <w:r w:rsidRPr="004645FE">
        <w:rPr>
          <w:b/>
          <w:bCs/>
          <w:sz w:val="22"/>
          <w:szCs w:val="22"/>
        </w:rPr>
        <w:t>t</w:t>
      </w:r>
      <w:r w:rsidRPr="004645FE">
        <w:rPr>
          <w:b/>
          <w:bCs/>
          <w:sz w:val="22"/>
          <w:szCs w:val="22"/>
          <w:lang w:eastAsia="ko-KR"/>
        </w:rPr>
        <w:t>he first message (Message 3 or msgA</w:t>
      </w:r>
      <w:r>
        <w:rPr>
          <w:b/>
          <w:bCs/>
          <w:sz w:val="22"/>
          <w:szCs w:val="22"/>
          <w:lang w:eastAsia="ko-KR"/>
        </w:rPr>
        <w:t xml:space="preserve"> or CG resource</w:t>
      </w:r>
      <w:r w:rsidRPr="004645FE">
        <w:rPr>
          <w:b/>
          <w:bCs/>
          <w:sz w:val="22"/>
          <w:szCs w:val="22"/>
          <w:lang w:eastAsia="ko-KR"/>
        </w:rPr>
        <w:t xml:space="preserve">) in the uplink should contain a BSR information from the UE so that </w:t>
      </w:r>
      <w:r w:rsidRPr="004645FE">
        <w:rPr>
          <w:b/>
          <w:bCs/>
          <w:color w:val="000000"/>
          <w:sz w:val="22"/>
          <w:szCs w:val="22"/>
        </w:rPr>
        <w:t xml:space="preserve">the network can decide whether to transition the UE to CONNECTED state or keep SDT in </w:t>
      </w:r>
      <w:r w:rsidRPr="004645FE">
        <w:rPr>
          <w:b/>
          <w:bCs/>
          <w:sz w:val="22"/>
          <w:szCs w:val="22"/>
        </w:rPr>
        <w:t>INACTIVE state.</w:t>
      </w:r>
    </w:p>
    <w:p w14:paraId="69231787" w14:textId="77777777" w:rsidR="00C40645" w:rsidRPr="003A0F26" w:rsidRDefault="00C40645" w:rsidP="00C40645">
      <w:pPr>
        <w:overflowPunct/>
        <w:autoSpaceDE/>
        <w:autoSpaceDN/>
        <w:adjustRightInd/>
        <w:spacing w:after="160" w:line="259" w:lineRule="auto"/>
        <w:jc w:val="both"/>
        <w:textAlignment w:val="auto"/>
        <w:rPr>
          <w:b/>
          <w:bCs/>
          <w:color w:val="000000"/>
          <w:sz w:val="22"/>
          <w:szCs w:val="22"/>
        </w:rPr>
      </w:pPr>
      <w:r w:rsidRPr="003A0F26">
        <w:rPr>
          <w:b/>
          <w:bCs/>
          <w:sz w:val="22"/>
          <w:szCs w:val="22"/>
        </w:rPr>
        <w:t xml:space="preserve">Proposal 3: </w:t>
      </w:r>
      <w:r w:rsidRPr="003A0F26">
        <w:rPr>
          <w:b/>
          <w:bCs/>
          <w:color w:val="000000"/>
          <w:sz w:val="22"/>
          <w:szCs w:val="22"/>
        </w:rPr>
        <w:t>For PHR functionality, refine the configuration parameters, reporting type and triggering conditions.</w:t>
      </w:r>
    </w:p>
    <w:p w14:paraId="004AD965" w14:textId="77777777" w:rsidR="00C40645" w:rsidRPr="005526A8" w:rsidRDefault="00C40645" w:rsidP="00C40645">
      <w:pPr>
        <w:overflowPunct/>
        <w:autoSpaceDE/>
        <w:autoSpaceDN/>
        <w:adjustRightInd/>
        <w:spacing w:after="160" w:line="259" w:lineRule="auto"/>
        <w:jc w:val="both"/>
        <w:textAlignment w:val="auto"/>
        <w:rPr>
          <w:b/>
          <w:bCs/>
          <w:sz w:val="22"/>
          <w:szCs w:val="22"/>
        </w:rPr>
      </w:pPr>
      <w:r w:rsidRPr="005526A8">
        <w:rPr>
          <w:b/>
          <w:bCs/>
          <w:sz w:val="22"/>
          <w:szCs w:val="22"/>
        </w:rPr>
        <w:t xml:space="preserve">Proposal 4: </w:t>
      </w:r>
      <w:r w:rsidRPr="005526A8">
        <w:rPr>
          <w:b/>
          <w:bCs/>
          <w:sz w:val="22"/>
          <w:szCs w:val="22"/>
          <w:lang w:val="en-US" w:eastAsia="ko-KR"/>
        </w:rPr>
        <w:t>UE switches from SDT to non-SDT</w:t>
      </w:r>
      <w:r w:rsidRPr="005526A8">
        <w:rPr>
          <w:b/>
          <w:bCs/>
          <w:sz w:val="22"/>
          <w:szCs w:val="22"/>
        </w:rPr>
        <w:t xml:space="preserve"> when </w:t>
      </w:r>
      <w:r>
        <w:rPr>
          <w:b/>
          <w:bCs/>
          <w:sz w:val="22"/>
          <w:szCs w:val="22"/>
        </w:rPr>
        <w:t xml:space="preserve">initial </w:t>
      </w:r>
      <w:r w:rsidRPr="005526A8">
        <w:rPr>
          <w:b/>
          <w:bCs/>
          <w:sz w:val="22"/>
          <w:szCs w:val="22"/>
          <w:lang w:val="en-US" w:eastAsia="ko-KR"/>
        </w:rPr>
        <w:t>UL transmission (in msgA/Msg3/CG resources) fails configured number of times</w:t>
      </w:r>
      <w:r>
        <w:rPr>
          <w:b/>
          <w:bCs/>
          <w:sz w:val="22"/>
          <w:szCs w:val="22"/>
        </w:rPr>
        <w:t>.</w:t>
      </w:r>
    </w:p>
    <w:p w14:paraId="5C9ED1A8" w14:textId="77777777" w:rsidR="00DE6F7C" w:rsidRPr="00C53BEC" w:rsidRDefault="00DE6F7C" w:rsidP="00DE6F7C">
      <w:pPr>
        <w:jc w:val="both"/>
        <w:rPr>
          <w:b/>
          <w:bCs/>
          <w:sz w:val="22"/>
          <w:szCs w:val="22"/>
          <w:lang w:eastAsia="ko-KR"/>
        </w:rPr>
      </w:pPr>
      <w:r w:rsidRPr="00C53BEC">
        <w:rPr>
          <w:rFonts w:eastAsia="MS Mincho"/>
          <w:b/>
          <w:bCs/>
          <w:sz w:val="22"/>
          <w:szCs w:val="22"/>
          <w:lang w:val="en-US"/>
        </w:rPr>
        <w:t xml:space="preserve">Proposal </w:t>
      </w:r>
      <w:r>
        <w:rPr>
          <w:rFonts w:eastAsia="MS Mincho"/>
          <w:b/>
          <w:bCs/>
          <w:sz w:val="22"/>
          <w:szCs w:val="22"/>
          <w:lang w:val="en-US"/>
        </w:rPr>
        <w:t>5</w:t>
      </w:r>
      <w:r w:rsidRPr="00C53BEC">
        <w:rPr>
          <w:rFonts w:eastAsia="MS Mincho"/>
          <w:b/>
          <w:bCs/>
          <w:sz w:val="22"/>
          <w:szCs w:val="22"/>
          <w:lang w:val="en-US"/>
        </w:rPr>
        <w:t xml:space="preserve">: RAN2 to </w:t>
      </w:r>
      <w:r>
        <w:rPr>
          <w:rFonts w:eastAsia="MS Mincho"/>
          <w:b/>
          <w:bCs/>
          <w:sz w:val="22"/>
          <w:szCs w:val="22"/>
          <w:lang w:val="en-US"/>
        </w:rPr>
        <w:t xml:space="preserve">send an LS to RAN1 to investigate </w:t>
      </w:r>
      <w:r w:rsidRPr="00C53BEC">
        <w:rPr>
          <w:rFonts w:eastAsia="MS Mincho"/>
          <w:b/>
          <w:bCs/>
          <w:sz w:val="22"/>
          <w:szCs w:val="22"/>
          <w:lang w:val="en-US"/>
        </w:rPr>
        <w:t xml:space="preserve">how to address </w:t>
      </w:r>
      <w:r w:rsidRPr="00C53BEC">
        <w:rPr>
          <w:b/>
          <w:bCs/>
          <w:sz w:val="22"/>
          <w:szCs w:val="22"/>
        </w:rPr>
        <w:t xml:space="preserve">the beam </w:t>
      </w:r>
      <w:r w:rsidRPr="00C53BEC">
        <w:rPr>
          <w:b/>
          <w:bCs/>
          <w:sz w:val="22"/>
          <w:szCs w:val="22"/>
          <w:lang w:eastAsia="ko-KR"/>
        </w:rPr>
        <w:t>failure detection (BFD) and beam failure recovery (BFR)</w:t>
      </w:r>
      <w:r>
        <w:rPr>
          <w:b/>
          <w:bCs/>
          <w:sz w:val="22"/>
          <w:szCs w:val="22"/>
          <w:lang w:eastAsia="ko-KR"/>
        </w:rPr>
        <w:t xml:space="preserve"> for SDT.</w:t>
      </w:r>
    </w:p>
    <w:p w14:paraId="0B1A642C" w14:textId="77777777" w:rsidR="00875B7D" w:rsidRDefault="00875B7D" w:rsidP="00875B7D">
      <w:pPr>
        <w:jc w:val="both"/>
        <w:rPr>
          <w:b/>
          <w:sz w:val="22"/>
          <w:szCs w:val="22"/>
        </w:rPr>
      </w:pPr>
    </w:p>
    <w:p w14:paraId="459C7026" w14:textId="77777777" w:rsidR="00A02032" w:rsidRPr="006B3A7C" w:rsidRDefault="00A02032" w:rsidP="00086979">
      <w:pPr>
        <w:pStyle w:val="Heading2"/>
        <w:numPr>
          <w:ilvl w:val="0"/>
          <w:numId w:val="13"/>
        </w:numPr>
        <w:rPr>
          <w:rStyle w:val="B1Char"/>
          <w:b/>
          <w:sz w:val="28"/>
          <w:szCs w:val="28"/>
        </w:rPr>
      </w:pPr>
      <w:r>
        <w:rPr>
          <w:rStyle w:val="B1Char"/>
          <w:b/>
          <w:sz w:val="28"/>
          <w:szCs w:val="28"/>
        </w:rPr>
        <w:t xml:space="preserve">References </w:t>
      </w:r>
    </w:p>
    <w:p w14:paraId="786BC6EA" w14:textId="2D4631EF" w:rsidR="000A3F6A" w:rsidRPr="00D2174C" w:rsidRDefault="002D400C" w:rsidP="000A3F6A">
      <w:pPr>
        <w:ind w:left="270" w:hanging="270"/>
        <w:jc w:val="both"/>
        <w:rPr>
          <w:rFonts w:eastAsia="Batang"/>
          <w:lang w:eastAsia="zh-CN"/>
        </w:rPr>
      </w:pPr>
      <w:r w:rsidRPr="00CF1850">
        <w:t xml:space="preserve">[1] </w:t>
      </w:r>
      <w:r w:rsidR="000A3F6A" w:rsidRPr="00D2174C">
        <w:rPr>
          <w:noProof/>
        </w:rPr>
        <w:t>RP-2</w:t>
      </w:r>
      <w:r w:rsidR="000A3F6A">
        <w:rPr>
          <w:noProof/>
        </w:rPr>
        <w:t>10870</w:t>
      </w:r>
      <w:r w:rsidR="000A3F6A" w:rsidRPr="00D2174C">
        <w:rPr>
          <w:noProof/>
        </w:rPr>
        <w:t>, “</w:t>
      </w:r>
      <w:r w:rsidR="000A3F6A" w:rsidRPr="00D2174C">
        <w:rPr>
          <w:rFonts w:eastAsia="Batang"/>
          <w:lang w:eastAsia="zh-CN"/>
        </w:rPr>
        <w:t>Work Item on NR small data transmissions in INACTIVE state”, RAN#</w:t>
      </w:r>
      <w:r w:rsidR="000A3F6A">
        <w:rPr>
          <w:rFonts w:eastAsia="Batang"/>
          <w:lang w:eastAsia="zh-CN"/>
        </w:rPr>
        <w:t>91</w:t>
      </w:r>
      <w:r w:rsidR="000A3F6A" w:rsidRPr="00D2174C">
        <w:rPr>
          <w:rFonts w:eastAsia="Batang"/>
          <w:lang w:eastAsia="zh-CN"/>
        </w:rPr>
        <w:t>e.</w:t>
      </w:r>
    </w:p>
    <w:p w14:paraId="1BDD1900" w14:textId="77777777" w:rsidR="00C362AC" w:rsidRDefault="005A632F" w:rsidP="002D400C">
      <w:pPr>
        <w:rPr>
          <w:rFonts w:eastAsia="Batang"/>
          <w:lang w:eastAsia="zh-CN"/>
        </w:rPr>
      </w:pPr>
      <w:r>
        <w:rPr>
          <w:rFonts w:eastAsia="Batang"/>
          <w:lang w:eastAsia="zh-CN"/>
        </w:rPr>
        <w:t>[2] TS 38.</w:t>
      </w:r>
      <w:r w:rsidR="0029676B">
        <w:rPr>
          <w:rFonts w:eastAsia="Batang"/>
          <w:lang w:eastAsia="zh-CN"/>
        </w:rPr>
        <w:t>321 V16.1.0</w:t>
      </w:r>
    </w:p>
    <w:p w14:paraId="7086A036" w14:textId="18618523" w:rsidR="001B7A8D" w:rsidRDefault="00C362AC" w:rsidP="001B7A8D">
      <w:pPr>
        <w:rPr>
          <w:rFonts w:eastAsia="SimSun" w:cs="Arial"/>
          <w:bCs/>
          <w:szCs w:val="24"/>
          <w:lang w:eastAsia="en-US"/>
        </w:rPr>
      </w:pPr>
      <w:r>
        <w:rPr>
          <w:rFonts w:eastAsia="Batang"/>
          <w:lang w:eastAsia="zh-CN"/>
        </w:rPr>
        <w:t xml:space="preserve">[3] </w:t>
      </w:r>
      <w:r w:rsidR="006A353E" w:rsidRPr="006A353E">
        <w:rPr>
          <w:rFonts w:eastAsia="Batang"/>
          <w:lang w:eastAsia="zh-CN"/>
        </w:rPr>
        <w:t>R2-2103533</w:t>
      </w:r>
      <w:r w:rsidR="001B7A8D">
        <w:rPr>
          <w:rFonts w:eastAsia="Batang"/>
          <w:lang w:eastAsia="zh-CN"/>
        </w:rPr>
        <w:t xml:space="preserve">, </w:t>
      </w:r>
      <w:r w:rsidR="001B7A8D" w:rsidRPr="00C362AC">
        <w:rPr>
          <w:rFonts w:eastAsia="SimSun" w:cs="Arial"/>
          <w:bCs/>
          <w:szCs w:val="24"/>
          <w:lang w:eastAsia="en-US"/>
        </w:rPr>
        <w:t>Report from [POST113-e][504][SDT] CG open issues</w:t>
      </w:r>
    </w:p>
    <w:p w14:paraId="40D96F10" w14:textId="77777777" w:rsidR="001B7A8D" w:rsidRPr="00C362AC" w:rsidRDefault="001B7A8D" w:rsidP="002D400C">
      <w:pPr>
        <w:rPr>
          <w:rFonts w:eastAsia="SimSun" w:cs="Arial"/>
          <w:bCs/>
          <w:szCs w:val="24"/>
          <w:lang w:eastAsia="en-US"/>
        </w:rPr>
      </w:pPr>
    </w:p>
    <w:p w14:paraId="6D3F7178" w14:textId="77777777" w:rsidR="00C362AC" w:rsidRDefault="00C362AC" w:rsidP="002D400C">
      <w:pPr>
        <w:rPr>
          <w:rFonts w:eastAsia="Batang"/>
          <w:lang w:eastAsia="zh-CN"/>
        </w:rPr>
      </w:pPr>
    </w:p>
    <w:sectPr w:rsidR="00C362AC" w:rsidSect="00167E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1ED06D7" w16cex:dateUtc="2021-01-13T14:55:19.428Z"/>
  <w16cex:commentExtensible w16cex:durableId="4956DCBA" w16cex:dateUtc="2021-04-01T07:28:14.87Z"/>
  <w16cex:commentExtensible w16cex:durableId="7F48D9FB" w16cex:dateUtc="2021-04-01T07:28:41.281Z"/>
  <w16cex:commentExtensible w16cex:durableId="5C074721" w16cex:dateUtc="2021-04-01T13:43:49.983Z"/>
  <w16cex:commentExtensible w16cex:durableId="10FE674E" w16cex:dateUtc="2021-04-01T13:45:24.098Z"/>
  <w16cex:commentExtensible w16cex:durableId="04DE133E" w16cex:dateUtc="2021-04-01T13:45:51.53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DDC78" w14:textId="77777777" w:rsidR="007B1221" w:rsidRDefault="007B1221">
      <w:r>
        <w:separator/>
      </w:r>
    </w:p>
  </w:endnote>
  <w:endnote w:type="continuationSeparator" w:id="0">
    <w:p w14:paraId="10FA16E1" w14:textId="77777777" w:rsidR="007B1221" w:rsidRDefault="007B1221">
      <w:r>
        <w:continuationSeparator/>
      </w:r>
    </w:p>
  </w:endnote>
  <w:endnote w:type="continuationNotice" w:id="1">
    <w:p w14:paraId="3E731FE7" w14:textId="77777777" w:rsidR="007B1221" w:rsidRDefault="007B12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07818" w14:textId="77777777" w:rsidR="007B1221" w:rsidRDefault="007B1221">
      <w:r>
        <w:separator/>
      </w:r>
    </w:p>
  </w:footnote>
  <w:footnote w:type="continuationSeparator" w:id="0">
    <w:p w14:paraId="353C8771" w14:textId="77777777" w:rsidR="007B1221" w:rsidRDefault="007B1221">
      <w:r>
        <w:continuationSeparator/>
      </w:r>
    </w:p>
  </w:footnote>
  <w:footnote w:type="continuationNotice" w:id="1">
    <w:p w14:paraId="14DC0F46" w14:textId="77777777" w:rsidR="007B1221" w:rsidRDefault="007B12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1" w15:restartNumberingAfterBreak="0">
    <w:nsid w:val="0AB6203F"/>
    <w:multiLevelType w:val="hybridMultilevel"/>
    <w:tmpl w:val="1236018C"/>
    <w:lvl w:ilvl="0" w:tplc="9CC24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C4121A"/>
    <w:multiLevelType w:val="hybridMultilevel"/>
    <w:tmpl w:val="C8C47E2C"/>
    <w:lvl w:ilvl="0" w:tplc="4D0AD4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6"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7"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EB7130"/>
    <w:multiLevelType w:val="hybridMultilevel"/>
    <w:tmpl w:val="05A272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F747FF9"/>
    <w:multiLevelType w:val="hybridMultilevel"/>
    <w:tmpl w:val="24C046BC"/>
    <w:lvl w:ilvl="0" w:tplc="0DAAA7EA">
      <w:start w:val="9"/>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53905"/>
    <w:multiLevelType w:val="multilevel"/>
    <w:tmpl w:val="83026868"/>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3"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14"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15"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14"/>
  </w:num>
  <w:num w:numId="3">
    <w:abstractNumId w:val="6"/>
  </w:num>
  <w:num w:numId="4">
    <w:abstractNumId w:val="4"/>
  </w:num>
  <w:num w:numId="5">
    <w:abstractNumId w:val="0"/>
  </w:num>
  <w:num w:numId="6">
    <w:abstractNumId w:val="13"/>
  </w:num>
  <w:num w:numId="7">
    <w:abstractNumId w:val="12"/>
  </w:num>
  <w:num w:numId="8">
    <w:abstractNumId w:val="15"/>
  </w:num>
  <w:num w:numId="9">
    <w:abstractNumId w:val="8"/>
  </w:num>
  <w:num w:numId="10">
    <w:abstractNumId w:val="7"/>
  </w:num>
  <w:num w:numId="11">
    <w:abstractNumId w:val="3"/>
  </w:num>
  <w:num w:numId="12">
    <w:abstractNumId w:val="11"/>
  </w:num>
  <w:num w:numId="13">
    <w:abstractNumId w:val="9"/>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1943"/>
    <w:rsid w:val="0000200C"/>
    <w:rsid w:val="0000290C"/>
    <w:rsid w:val="00002FAE"/>
    <w:rsid w:val="000031CF"/>
    <w:rsid w:val="0000332B"/>
    <w:rsid w:val="000034A9"/>
    <w:rsid w:val="00003A6A"/>
    <w:rsid w:val="00003B6C"/>
    <w:rsid w:val="00003F83"/>
    <w:rsid w:val="000042D7"/>
    <w:rsid w:val="00006521"/>
    <w:rsid w:val="00006965"/>
    <w:rsid w:val="00006B66"/>
    <w:rsid w:val="00006E5C"/>
    <w:rsid w:val="0000728E"/>
    <w:rsid w:val="00007474"/>
    <w:rsid w:val="000074DE"/>
    <w:rsid w:val="000077D0"/>
    <w:rsid w:val="00007E80"/>
    <w:rsid w:val="00010248"/>
    <w:rsid w:val="000113B8"/>
    <w:rsid w:val="0001154F"/>
    <w:rsid w:val="000118B9"/>
    <w:rsid w:val="000118DE"/>
    <w:rsid w:val="000120AA"/>
    <w:rsid w:val="00012227"/>
    <w:rsid w:val="00012988"/>
    <w:rsid w:val="0001404E"/>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C2"/>
    <w:rsid w:val="000263DC"/>
    <w:rsid w:val="00026BED"/>
    <w:rsid w:val="00026E23"/>
    <w:rsid w:val="0002779F"/>
    <w:rsid w:val="000278B8"/>
    <w:rsid w:val="00030347"/>
    <w:rsid w:val="00030A15"/>
    <w:rsid w:val="00031A35"/>
    <w:rsid w:val="00032083"/>
    <w:rsid w:val="000323AA"/>
    <w:rsid w:val="00032BF2"/>
    <w:rsid w:val="00032D6F"/>
    <w:rsid w:val="00033129"/>
    <w:rsid w:val="000332F0"/>
    <w:rsid w:val="00033578"/>
    <w:rsid w:val="00033C7C"/>
    <w:rsid w:val="00033ED3"/>
    <w:rsid w:val="000343C5"/>
    <w:rsid w:val="00034EEE"/>
    <w:rsid w:val="000351E5"/>
    <w:rsid w:val="00035507"/>
    <w:rsid w:val="00035680"/>
    <w:rsid w:val="000357B8"/>
    <w:rsid w:val="00035D8D"/>
    <w:rsid w:val="0003617F"/>
    <w:rsid w:val="00036EC6"/>
    <w:rsid w:val="00040127"/>
    <w:rsid w:val="0004096D"/>
    <w:rsid w:val="000413A1"/>
    <w:rsid w:val="00042EE3"/>
    <w:rsid w:val="00044216"/>
    <w:rsid w:val="00044B88"/>
    <w:rsid w:val="00045293"/>
    <w:rsid w:val="00045D7E"/>
    <w:rsid w:val="00045DB5"/>
    <w:rsid w:val="000461F5"/>
    <w:rsid w:val="0004665A"/>
    <w:rsid w:val="0004675F"/>
    <w:rsid w:val="000474CD"/>
    <w:rsid w:val="00050095"/>
    <w:rsid w:val="00050DCB"/>
    <w:rsid w:val="0005106D"/>
    <w:rsid w:val="000515C7"/>
    <w:rsid w:val="00051A9A"/>
    <w:rsid w:val="00051AFC"/>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FB"/>
    <w:rsid w:val="00062753"/>
    <w:rsid w:val="00062C25"/>
    <w:rsid w:val="000632F2"/>
    <w:rsid w:val="00063478"/>
    <w:rsid w:val="00063850"/>
    <w:rsid w:val="000638D6"/>
    <w:rsid w:val="00063E72"/>
    <w:rsid w:val="00064357"/>
    <w:rsid w:val="0006455E"/>
    <w:rsid w:val="00064F29"/>
    <w:rsid w:val="000651E8"/>
    <w:rsid w:val="0006597E"/>
    <w:rsid w:val="00065AED"/>
    <w:rsid w:val="000662C6"/>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3969"/>
    <w:rsid w:val="00074B93"/>
    <w:rsid w:val="000756CB"/>
    <w:rsid w:val="000759EF"/>
    <w:rsid w:val="00076759"/>
    <w:rsid w:val="000772A2"/>
    <w:rsid w:val="00077316"/>
    <w:rsid w:val="00077435"/>
    <w:rsid w:val="00080086"/>
    <w:rsid w:val="00080202"/>
    <w:rsid w:val="00080295"/>
    <w:rsid w:val="00080453"/>
    <w:rsid w:val="00080C0A"/>
    <w:rsid w:val="00081001"/>
    <w:rsid w:val="00081356"/>
    <w:rsid w:val="00081548"/>
    <w:rsid w:val="000816DA"/>
    <w:rsid w:val="00081762"/>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6C"/>
    <w:rsid w:val="00086979"/>
    <w:rsid w:val="00086ADB"/>
    <w:rsid w:val="00086B41"/>
    <w:rsid w:val="00087577"/>
    <w:rsid w:val="000878D9"/>
    <w:rsid w:val="00087C1F"/>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970F6"/>
    <w:rsid w:val="000A006E"/>
    <w:rsid w:val="000A0E04"/>
    <w:rsid w:val="000A1523"/>
    <w:rsid w:val="000A15B5"/>
    <w:rsid w:val="000A17F4"/>
    <w:rsid w:val="000A1A8E"/>
    <w:rsid w:val="000A1DAC"/>
    <w:rsid w:val="000A1F90"/>
    <w:rsid w:val="000A2C11"/>
    <w:rsid w:val="000A2F80"/>
    <w:rsid w:val="000A3F6A"/>
    <w:rsid w:val="000A4D22"/>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CAE"/>
    <w:rsid w:val="000B4F52"/>
    <w:rsid w:val="000B56F5"/>
    <w:rsid w:val="000B5807"/>
    <w:rsid w:val="000B6338"/>
    <w:rsid w:val="000B64C5"/>
    <w:rsid w:val="000C080B"/>
    <w:rsid w:val="000C0F14"/>
    <w:rsid w:val="000C2596"/>
    <w:rsid w:val="000C28FA"/>
    <w:rsid w:val="000C2C82"/>
    <w:rsid w:val="000C3B66"/>
    <w:rsid w:val="000C3D05"/>
    <w:rsid w:val="000C405C"/>
    <w:rsid w:val="000C4680"/>
    <w:rsid w:val="000C6A67"/>
    <w:rsid w:val="000C747E"/>
    <w:rsid w:val="000D1793"/>
    <w:rsid w:val="000D2ED1"/>
    <w:rsid w:val="000D3492"/>
    <w:rsid w:val="000D3AB5"/>
    <w:rsid w:val="000D4F5C"/>
    <w:rsid w:val="000D4F9C"/>
    <w:rsid w:val="000D5350"/>
    <w:rsid w:val="000D53FB"/>
    <w:rsid w:val="000D570F"/>
    <w:rsid w:val="000D6498"/>
    <w:rsid w:val="000D66AD"/>
    <w:rsid w:val="000D6A19"/>
    <w:rsid w:val="000D6E9E"/>
    <w:rsid w:val="000D7155"/>
    <w:rsid w:val="000D751D"/>
    <w:rsid w:val="000E012A"/>
    <w:rsid w:val="000E02D0"/>
    <w:rsid w:val="000E08B3"/>
    <w:rsid w:val="000E0995"/>
    <w:rsid w:val="000E0CB7"/>
    <w:rsid w:val="000E155A"/>
    <w:rsid w:val="000E1871"/>
    <w:rsid w:val="000E19E5"/>
    <w:rsid w:val="000E1FB2"/>
    <w:rsid w:val="000E2289"/>
    <w:rsid w:val="000E2491"/>
    <w:rsid w:val="000E2B20"/>
    <w:rsid w:val="000E2EA7"/>
    <w:rsid w:val="000E3856"/>
    <w:rsid w:val="000E489B"/>
    <w:rsid w:val="000E491C"/>
    <w:rsid w:val="000E4930"/>
    <w:rsid w:val="000E4C5E"/>
    <w:rsid w:val="000E6609"/>
    <w:rsid w:val="000E691D"/>
    <w:rsid w:val="000E6EDA"/>
    <w:rsid w:val="000E7445"/>
    <w:rsid w:val="000E7462"/>
    <w:rsid w:val="000E7650"/>
    <w:rsid w:val="000E790D"/>
    <w:rsid w:val="000E7C92"/>
    <w:rsid w:val="000E7DA2"/>
    <w:rsid w:val="000F01BE"/>
    <w:rsid w:val="000F0451"/>
    <w:rsid w:val="000F04D9"/>
    <w:rsid w:val="000F0526"/>
    <w:rsid w:val="000F1212"/>
    <w:rsid w:val="000F1FD1"/>
    <w:rsid w:val="000F210D"/>
    <w:rsid w:val="000F2709"/>
    <w:rsid w:val="000F323E"/>
    <w:rsid w:val="000F33E5"/>
    <w:rsid w:val="000F3C4E"/>
    <w:rsid w:val="000F46FF"/>
    <w:rsid w:val="000F5798"/>
    <w:rsid w:val="000F6196"/>
    <w:rsid w:val="000F65D6"/>
    <w:rsid w:val="000F6A61"/>
    <w:rsid w:val="000F6CA3"/>
    <w:rsid w:val="000F73D4"/>
    <w:rsid w:val="000F77A0"/>
    <w:rsid w:val="000F7FEC"/>
    <w:rsid w:val="00100BDB"/>
    <w:rsid w:val="00101336"/>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10400"/>
    <w:rsid w:val="001105D3"/>
    <w:rsid w:val="00110D28"/>
    <w:rsid w:val="001110EB"/>
    <w:rsid w:val="00111AE7"/>
    <w:rsid w:val="00111BA5"/>
    <w:rsid w:val="00111DAC"/>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2A5D"/>
    <w:rsid w:val="00122B34"/>
    <w:rsid w:val="00122E14"/>
    <w:rsid w:val="001230CB"/>
    <w:rsid w:val="00123CB5"/>
    <w:rsid w:val="00124C9E"/>
    <w:rsid w:val="001250EC"/>
    <w:rsid w:val="00125160"/>
    <w:rsid w:val="00125188"/>
    <w:rsid w:val="0012552E"/>
    <w:rsid w:val="001264F0"/>
    <w:rsid w:val="00126AAA"/>
    <w:rsid w:val="001302B0"/>
    <w:rsid w:val="001306EC"/>
    <w:rsid w:val="00130934"/>
    <w:rsid w:val="00130B76"/>
    <w:rsid w:val="00130FD0"/>
    <w:rsid w:val="0013103F"/>
    <w:rsid w:val="001312D5"/>
    <w:rsid w:val="00132010"/>
    <w:rsid w:val="00133883"/>
    <w:rsid w:val="00133B10"/>
    <w:rsid w:val="0013400C"/>
    <w:rsid w:val="00134460"/>
    <w:rsid w:val="0013454D"/>
    <w:rsid w:val="0013462E"/>
    <w:rsid w:val="00135E57"/>
    <w:rsid w:val="00135F56"/>
    <w:rsid w:val="0013609E"/>
    <w:rsid w:val="0013627F"/>
    <w:rsid w:val="00137A9B"/>
    <w:rsid w:val="00137C2D"/>
    <w:rsid w:val="0014033A"/>
    <w:rsid w:val="00141C30"/>
    <w:rsid w:val="00142493"/>
    <w:rsid w:val="0014255A"/>
    <w:rsid w:val="00142978"/>
    <w:rsid w:val="00142C95"/>
    <w:rsid w:val="0014300B"/>
    <w:rsid w:val="0014377B"/>
    <w:rsid w:val="00143A43"/>
    <w:rsid w:val="0014434E"/>
    <w:rsid w:val="00144450"/>
    <w:rsid w:val="0014457C"/>
    <w:rsid w:val="00144594"/>
    <w:rsid w:val="001446FE"/>
    <w:rsid w:val="00145EE6"/>
    <w:rsid w:val="001467D7"/>
    <w:rsid w:val="0014763F"/>
    <w:rsid w:val="001479A7"/>
    <w:rsid w:val="00147BFA"/>
    <w:rsid w:val="001502B3"/>
    <w:rsid w:val="001513BC"/>
    <w:rsid w:val="00151CAD"/>
    <w:rsid w:val="0015236F"/>
    <w:rsid w:val="00153D3C"/>
    <w:rsid w:val="001544A8"/>
    <w:rsid w:val="001544BE"/>
    <w:rsid w:val="00154CE5"/>
    <w:rsid w:val="00155323"/>
    <w:rsid w:val="00155594"/>
    <w:rsid w:val="00156936"/>
    <w:rsid w:val="00156D31"/>
    <w:rsid w:val="001571EC"/>
    <w:rsid w:val="001576BF"/>
    <w:rsid w:val="00160558"/>
    <w:rsid w:val="00160B31"/>
    <w:rsid w:val="00160B77"/>
    <w:rsid w:val="00160EB7"/>
    <w:rsid w:val="00161115"/>
    <w:rsid w:val="0016150E"/>
    <w:rsid w:val="0016151A"/>
    <w:rsid w:val="001625D1"/>
    <w:rsid w:val="00162D22"/>
    <w:rsid w:val="00162F3C"/>
    <w:rsid w:val="00163343"/>
    <w:rsid w:val="0016373A"/>
    <w:rsid w:val="00163B9C"/>
    <w:rsid w:val="00164C34"/>
    <w:rsid w:val="00164FDA"/>
    <w:rsid w:val="001658E6"/>
    <w:rsid w:val="001659A2"/>
    <w:rsid w:val="00165C1A"/>
    <w:rsid w:val="00165CC0"/>
    <w:rsid w:val="001672F8"/>
    <w:rsid w:val="00167E11"/>
    <w:rsid w:val="00170587"/>
    <w:rsid w:val="00170620"/>
    <w:rsid w:val="0017158B"/>
    <w:rsid w:val="00171784"/>
    <w:rsid w:val="00171811"/>
    <w:rsid w:val="0017186A"/>
    <w:rsid w:val="00171F1D"/>
    <w:rsid w:val="00172928"/>
    <w:rsid w:val="001732F9"/>
    <w:rsid w:val="00173D97"/>
    <w:rsid w:val="00173E91"/>
    <w:rsid w:val="00175273"/>
    <w:rsid w:val="0017561A"/>
    <w:rsid w:val="00175FA6"/>
    <w:rsid w:val="00176336"/>
    <w:rsid w:val="00176991"/>
    <w:rsid w:val="00176E7E"/>
    <w:rsid w:val="00177206"/>
    <w:rsid w:val="00177C6F"/>
    <w:rsid w:val="001803A1"/>
    <w:rsid w:val="001807CA"/>
    <w:rsid w:val="001809B8"/>
    <w:rsid w:val="00180E3D"/>
    <w:rsid w:val="00180F20"/>
    <w:rsid w:val="00181168"/>
    <w:rsid w:val="00181C85"/>
    <w:rsid w:val="00182583"/>
    <w:rsid w:val="0018266A"/>
    <w:rsid w:val="00182A55"/>
    <w:rsid w:val="001839FE"/>
    <w:rsid w:val="00184F9D"/>
    <w:rsid w:val="00185800"/>
    <w:rsid w:val="00186142"/>
    <w:rsid w:val="001866BB"/>
    <w:rsid w:val="0018710B"/>
    <w:rsid w:val="0018789E"/>
    <w:rsid w:val="001902AF"/>
    <w:rsid w:val="001904D0"/>
    <w:rsid w:val="00190CFD"/>
    <w:rsid w:val="00191961"/>
    <w:rsid w:val="00191D50"/>
    <w:rsid w:val="00191E4F"/>
    <w:rsid w:val="0019221C"/>
    <w:rsid w:val="00192277"/>
    <w:rsid w:val="001922C3"/>
    <w:rsid w:val="0019245D"/>
    <w:rsid w:val="001926DA"/>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34E"/>
    <w:rsid w:val="001A64AB"/>
    <w:rsid w:val="001A6578"/>
    <w:rsid w:val="001A69AC"/>
    <w:rsid w:val="001A6AF9"/>
    <w:rsid w:val="001A6EF8"/>
    <w:rsid w:val="001A71C0"/>
    <w:rsid w:val="001A75F7"/>
    <w:rsid w:val="001A7E0E"/>
    <w:rsid w:val="001B03DB"/>
    <w:rsid w:val="001B09E5"/>
    <w:rsid w:val="001B0C5E"/>
    <w:rsid w:val="001B1167"/>
    <w:rsid w:val="001B1880"/>
    <w:rsid w:val="001B2145"/>
    <w:rsid w:val="001B23E7"/>
    <w:rsid w:val="001B3303"/>
    <w:rsid w:val="001B37B3"/>
    <w:rsid w:val="001B44B6"/>
    <w:rsid w:val="001B57E1"/>
    <w:rsid w:val="001B580F"/>
    <w:rsid w:val="001B5810"/>
    <w:rsid w:val="001B59AA"/>
    <w:rsid w:val="001B63E7"/>
    <w:rsid w:val="001B64BC"/>
    <w:rsid w:val="001B694D"/>
    <w:rsid w:val="001B73B3"/>
    <w:rsid w:val="001B7A8D"/>
    <w:rsid w:val="001B7AEE"/>
    <w:rsid w:val="001C02B8"/>
    <w:rsid w:val="001C09F8"/>
    <w:rsid w:val="001C0B4F"/>
    <w:rsid w:val="001C16B4"/>
    <w:rsid w:val="001C16F6"/>
    <w:rsid w:val="001C1AED"/>
    <w:rsid w:val="001C1C51"/>
    <w:rsid w:val="001C228B"/>
    <w:rsid w:val="001C2789"/>
    <w:rsid w:val="001C48CA"/>
    <w:rsid w:val="001C4C74"/>
    <w:rsid w:val="001C518A"/>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71FE"/>
    <w:rsid w:val="001D74C7"/>
    <w:rsid w:val="001D756D"/>
    <w:rsid w:val="001E05E5"/>
    <w:rsid w:val="001E07BE"/>
    <w:rsid w:val="001E1304"/>
    <w:rsid w:val="001E196E"/>
    <w:rsid w:val="001E2845"/>
    <w:rsid w:val="001E30CE"/>
    <w:rsid w:val="001E31D8"/>
    <w:rsid w:val="001E3DBF"/>
    <w:rsid w:val="001E5AE2"/>
    <w:rsid w:val="001E6020"/>
    <w:rsid w:val="001E6942"/>
    <w:rsid w:val="001E6C1F"/>
    <w:rsid w:val="001E7B60"/>
    <w:rsid w:val="001F0362"/>
    <w:rsid w:val="001F0541"/>
    <w:rsid w:val="001F05D2"/>
    <w:rsid w:val="001F06F5"/>
    <w:rsid w:val="001F081F"/>
    <w:rsid w:val="001F0835"/>
    <w:rsid w:val="001F089A"/>
    <w:rsid w:val="001F1219"/>
    <w:rsid w:val="001F2347"/>
    <w:rsid w:val="001F2CEF"/>
    <w:rsid w:val="001F2FFA"/>
    <w:rsid w:val="001F32D8"/>
    <w:rsid w:val="001F33C1"/>
    <w:rsid w:val="001F3C3C"/>
    <w:rsid w:val="001F3C76"/>
    <w:rsid w:val="001F40F0"/>
    <w:rsid w:val="001F438C"/>
    <w:rsid w:val="001F4629"/>
    <w:rsid w:val="001F48BC"/>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7162"/>
    <w:rsid w:val="00207204"/>
    <w:rsid w:val="00207224"/>
    <w:rsid w:val="002078C8"/>
    <w:rsid w:val="00207AA9"/>
    <w:rsid w:val="002101DD"/>
    <w:rsid w:val="00210211"/>
    <w:rsid w:val="00210623"/>
    <w:rsid w:val="002109E3"/>
    <w:rsid w:val="00210F02"/>
    <w:rsid w:val="002119FA"/>
    <w:rsid w:val="00212CAB"/>
    <w:rsid w:val="00213118"/>
    <w:rsid w:val="002136F8"/>
    <w:rsid w:val="00213787"/>
    <w:rsid w:val="00213F5A"/>
    <w:rsid w:val="00214184"/>
    <w:rsid w:val="002153DF"/>
    <w:rsid w:val="00215664"/>
    <w:rsid w:val="002167D4"/>
    <w:rsid w:val="00216F1E"/>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30755"/>
    <w:rsid w:val="00230AC9"/>
    <w:rsid w:val="002317F5"/>
    <w:rsid w:val="0023301D"/>
    <w:rsid w:val="002336F9"/>
    <w:rsid w:val="00233BC2"/>
    <w:rsid w:val="00233FD3"/>
    <w:rsid w:val="0023448C"/>
    <w:rsid w:val="00234DA2"/>
    <w:rsid w:val="00234E2D"/>
    <w:rsid w:val="0023590D"/>
    <w:rsid w:val="00235C5D"/>
    <w:rsid w:val="00236111"/>
    <w:rsid w:val="002361C0"/>
    <w:rsid w:val="0023688B"/>
    <w:rsid w:val="00237539"/>
    <w:rsid w:val="002377F1"/>
    <w:rsid w:val="00237CFD"/>
    <w:rsid w:val="00242535"/>
    <w:rsid w:val="00244860"/>
    <w:rsid w:val="00244ECC"/>
    <w:rsid w:val="002460D4"/>
    <w:rsid w:val="00246153"/>
    <w:rsid w:val="002464A4"/>
    <w:rsid w:val="00247660"/>
    <w:rsid w:val="0024785F"/>
    <w:rsid w:val="00247D51"/>
    <w:rsid w:val="00247F8C"/>
    <w:rsid w:val="002506E7"/>
    <w:rsid w:val="002507E1"/>
    <w:rsid w:val="002508D1"/>
    <w:rsid w:val="00250A0C"/>
    <w:rsid w:val="00250C99"/>
    <w:rsid w:val="00250D08"/>
    <w:rsid w:val="00250D3C"/>
    <w:rsid w:val="00251643"/>
    <w:rsid w:val="00251964"/>
    <w:rsid w:val="00251E7C"/>
    <w:rsid w:val="0025205E"/>
    <w:rsid w:val="002521ED"/>
    <w:rsid w:val="00252225"/>
    <w:rsid w:val="00252380"/>
    <w:rsid w:val="00252775"/>
    <w:rsid w:val="00253FF9"/>
    <w:rsid w:val="0025518F"/>
    <w:rsid w:val="00255A21"/>
    <w:rsid w:val="00255E54"/>
    <w:rsid w:val="00256B29"/>
    <w:rsid w:val="00256B8A"/>
    <w:rsid w:val="00257047"/>
    <w:rsid w:val="00257177"/>
    <w:rsid w:val="00257196"/>
    <w:rsid w:val="002573ED"/>
    <w:rsid w:val="002576A9"/>
    <w:rsid w:val="002578E6"/>
    <w:rsid w:val="00260ED2"/>
    <w:rsid w:val="002611A6"/>
    <w:rsid w:val="002616B5"/>
    <w:rsid w:val="00261768"/>
    <w:rsid w:val="002623FE"/>
    <w:rsid w:val="002624BB"/>
    <w:rsid w:val="00262C5E"/>
    <w:rsid w:val="00262D92"/>
    <w:rsid w:val="002636F9"/>
    <w:rsid w:val="00263ED2"/>
    <w:rsid w:val="002643AC"/>
    <w:rsid w:val="00264B9D"/>
    <w:rsid w:val="00266223"/>
    <w:rsid w:val="00267D15"/>
    <w:rsid w:val="00267E6A"/>
    <w:rsid w:val="00270B72"/>
    <w:rsid w:val="00270B81"/>
    <w:rsid w:val="00271836"/>
    <w:rsid w:val="00271F65"/>
    <w:rsid w:val="002726D3"/>
    <w:rsid w:val="00273314"/>
    <w:rsid w:val="00273B16"/>
    <w:rsid w:val="0027419C"/>
    <w:rsid w:val="00274D1B"/>
    <w:rsid w:val="00275EA3"/>
    <w:rsid w:val="0027637E"/>
    <w:rsid w:val="0027645F"/>
    <w:rsid w:val="0027686E"/>
    <w:rsid w:val="00276938"/>
    <w:rsid w:val="00277C93"/>
    <w:rsid w:val="00277DB6"/>
    <w:rsid w:val="0028158C"/>
    <w:rsid w:val="002815BA"/>
    <w:rsid w:val="002817B8"/>
    <w:rsid w:val="00281A69"/>
    <w:rsid w:val="00281FA0"/>
    <w:rsid w:val="00282135"/>
    <w:rsid w:val="002821FC"/>
    <w:rsid w:val="002826E5"/>
    <w:rsid w:val="00282D25"/>
    <w:rsid w:val="00282E54"/>
    <w:rsid w:val="00284062"/>
    <w:rsid w:val="00284965"/>
    <w:rsid w:val="002852F5"/>
    <w:rsid w:val="002860F1"/>
    <w:rsid w:val="002868E6"/>
    <w:rsid w:val="0028771E"/>
    <w:rsid w:val="00290425"/>
    <w:rsid w:val="002904DF"/>
    <w:rsid w:val="00290688"/>
    <w:rsid w:val="0029079E"/>
    <w:rsid w:val="0029242A"/>
    <w:rsid w:val="002928C7"/>
    <w:rsid w:val="00292CA9"/>
    <w:rsid w:val="00292E63"/>
    <w:rsid w:val="00293199"/>
    <w:rsid w:val="00293C97"/>
    <w:rsid w:val="00293FF2"/>
    <w:rsid w:val="00294583"/>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1F0C"/>
    <w:rsid w:val="002A2427"/>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567"/>
    <w:rsid w:val="002A7F20"/>
    <w:rsid w:val="002B031C"/>
    <w:rsid w:val="002B0F72"/>
    <w:rsid w:val="002B106C"/>
    <w:rsid w:val="002B12C8"/>
    <w:rsid w:val="002B1714"/>
    <w:rsid w:val="002B1A79"/>
    <w:rsid w:val="002B1B24"/>
    <w:rsid w:val="002B29E1"/>
    <w:rsid w:val="002B338A"/>
    <w:rsid w:val="002B3E0A"/>
    <w:rsid w:val="002B44F9"/>
    <w:rsid w:val="002B452A"/>
    <w:rsid w:val="002B4748"/>
    <w:rsid w:val="002B5486"/>
    <w:rsid w:val="002B57FB"/>
    <w:rsid w:val="002B6197"/>
    <w:rsid w:val="002B6A0E"/>
    <w:rsid w:val="002B7553"/>
    <w:rsid w:val="002B7713"/>
    <w:rsid w:val="002B7748"/>
    <w:rsid w:val="002B7E36"/>
    <w:rsid w:val="002B7EB9"/>
    <w:rsid w:val="002B7FA1"/>
    <w:rsid w:val="002C0030"/>
    <w:rsid w:val="002C0869"/>
    <w:rsid w:val="002C1170"/>
    <w:rsid w:val="002C1956"/>
    <w:rsid w:val="002C21B4"/>
    <w:rsid w:val="002C23A8"/>
    <w:rsid w:val="002C2625"/>
    <w:rsid w:val="002C42EF"/>
    <w:rsid w:val="002C48C8"/>
    <w:rsid w:val="002C55C6"/>
    <w:rsid w:val="002C624F"/>
    <w:rsid w:val="002C64C3"/>
    <w:rsid w:val="002C65F5"/>
    <w:rsid w:val="002C67EB"/>
    <w:rsid w:val="002C7367"/>
    <w:rsid w:val="002C74BD"/>
    <w:rsid w:val="002C7A61"/>
    <w:rsid w:val="002D1537"/>
    <w:rsid w:val="002D183C"/>
    <w:rsid w:val="002D1E4A"/>
    <w:rsid w:val="002D2A25"/>
    <w:rsid w:val="002D2B04"/>
    <w:rsid w:val="002D2C93"/>
    <w:rsid w:val="002D2F8C"/>
    <w:rsid w:val="002D400C"/>
    <w:rsid w:val="002D401B"/>
    <w:rsid w:val="002D4563"/>
    <w:rsid w:val="002D465C"/>
    <w:rsid w:val="002D4A21"/>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252"/>
    <w:rsid w:val="002E648C"/>
    <w:rsid w:val="002E6B3A"/>
    <w:rsid w:val="002E771E"/>
    <w:rsid w:val="002E79F5"/>
    <w:rsid w:val="002E7D51"/>
    <w:rsid w:val="002F0481"/>
    <w:rsid w:val="002F06D1"/>
    <w:rsid w:val="002F0E10"/>
    <w:rsid w:val="002F112A"/>
    <w:rsid w:val="002F1538"/>
    <w:rsid w:val="002F16B0"/>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BCB"/>
    <w:rsid w:val="00301E34"/>
    <w:rsid w:val="00302443"/>
    <w:rsid w:val="00303668"/>
    <w:rsid w:val="00303B97"/>
    <w:rsid w:val="00303DC2"/>
    <w:rsid w:val="00303EC0"/>
    <w:rsid w:val="00304124"/>
    <w:rsid w:val="00304DDC"/>
    <w:rsid w:val="00305818"/>
    <w:rsid w:val="00305A6B"/>
    <w:rsid w:val="00305C94"/>
    <w:rsid w:val="00305D8A"/>
    <w:rsid w:val="00306C26"/>
    <w:rsid w:val="00307388"/>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714E"/>
    <w:rsid w:val="0031776F"/>
    <w:rsid w:val="00320051"/>
    <w:rsid w:val="003207AA"/>
    <w:rsid w:val="00320F12"/>
    <w:rsid w:val="00321310"/>
    <w:rsid w:val="0032133A"/>
    <w:rsid w:val="00321ADA"/>
    <w:rsid w:val="003220F6"/>
    <w:rsid w:val="00324A94"/>
    <w:rsid w:val="00324B51"/>
    <w:rsid w:val="00324B9D"/>
    <w:rsid w:val="00325127"/>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6E0"/>
    <w:rsid w:val="00344AE8"/>
    <w:rsid w:val="00344BB8"/>
    <w:rsid w:val="00344CDB"/>
    <w:rsid w:val="00344DF4"/>
    <w:rsid w:val="00344F98"/>
    <w:rsid w:val="00344FEA"/>
    <w:rsid w:val="0034542C"/>
    <w:rsid w:val="003455CC"/>
    <w:rsid w:val="003456C9"/>
    <w:rsid w:val="00345D06"/>
    <w:rsid w:val="00346294"/>
    <w:rsid w:val="003462E7"/>
    <w:rsid w:val="00346495"/>
    <w:rsid w:val="00347789"/>
    <w:rsid w:val="00350B28"/>
    <w:rsid w:val="0035176D"/>
    <w:rsid w:val="00351CC2"/>
    <w:rsid w:val="003524FF"/>
    <w:rsid w:val="00352B4C"/>
    <w:rsid w:val="00352E5A"/>
    <w:rsid w:val="00352FF4"/>
    <w:rsid w:val="00353372"/>
    <w:rsid w:val="00353410"/>
    <w:rsid w:val="00353C35"/>
    <w:rsid w:val="003544D6"/>
    <w:rsid w:val="00354537"/>
    <w:rsid w:val="00354701"/>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65C"/>
    <w:rsid w:val="00365D72"/>
    <w:rsid w:val="003660F3"/>
    <w:rsid w:val="003665AD"/>
    <w:rsid w:val="00366912"/>
    <w:rsid w:val="00366FAF"/>
    <w:rsid w:val="0036705C"/>
    <w:rsid w:val="0036795D"/>
    <w:rsid w:val="00367A49"/>
    <w:rsid w:val="00367FE5"/>
    <w:rsid w:val="00370082"/>
    <w:rsid w:val="0037087A"/>
    <w:rsid w:val="00370B27"/>
    <w:rsid w:val="003715C5"/>
    <w:rsid w:val="00371D2E"/>
    <w:rsid w:val="00372408"/>
    <w:rsid w:val="0037369F"/>
    <w:rsid w:val="00373955"/>
    <w:rsid w:val="00373C2F"/>
    <w:rsid w:val="00375B5B"/>
    <w:rsid w:val="00375E20"/>
    <w:rsid w:val="003760F1"/>
    <w:rsid w:val="00376DFE"/>
    <w:rsid w:val="00376F6C"/>
    <w:rsid w:val="0037791B"/>
    <w:rsid w:val="00377C7E"/>
    <w:rsid w:val="00380069"/>
    <w:rsid w:val="00380393"/>
    <w:rsid w:val="00380836"/>
    <w:rsid w:val="00380872"/>
    <w:rsid w:val="0038157B"/>
    <w:rsid w:val="00381A13"/>
    <w:rsid w:val="0038209B"/>
    <w:rsid w:val="003822CB"/>
    <w:rsid w:val="00382C33"/>
    <w:rsid w:val="00382CB1"/>
    <w:rsid w:val="00382F8A"/>
    <w:rsid w:val="003832F6"/>
    <w:rsid w:val="00383AD0"/>
    <w:rsid w:val="00384319"/>
    <w:rsid w:val="0038446C"/>
    <w:rsid w:val="00384866"/>
    <w:rsid w:val="0038503F"/>
    <w:rsid w:val="00385258"/>
    <w:rsid w:val="0038584B"/>
    <w:rsid w:val="00385A9A"/>
    <w:rsid w:val="00386611"/>
    <w:rsid w:val="003866FF"/>
    <w:rsid w:val="00386CD2"/>
    <w:rsid w:val="00390544"/>
    <w:rsid w:val="003908AE"/>
    <w:rsid w:val="00390BFA"/>
    <w:rsid w:val="00391744"/>
    <w:rsid w:val="00391CD0"/>
    <w:rsid w:val="00391E9C"/>
    <w:rsid w:val="00392380"/>
    <w:rsid w:val="003924B4"/>
    <w:rsid w:val="003924D9"/>
    <w:rsid w:val="003935CE"/>
    <w:rsid w:val="00393C6B"/>
    <w:rsid w:val="00393F28"/>
    <w:rsid w:val="003940E2"/>
    <w:rsid w:val="00394AB3"/>
    <w:rsid w:val="003956A1"/>
    <w:rsid w:val="00395DB2"/>
    <w:rsid w:val="003961FB"/>
    <w:rsid w:val="0039666F"/>
    <w:rsid w:val="00396DB9"/>
    <w:rsid w:val="00396FA0"/>
    <w:rsid w:val="00397E09"/>
    <w:rsid w:val="003A0608"/>
    <w:rsid w:val="003A0BD7"/>
    <w:rsid w:val="003A0F26"/>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B017E"/>
    <w:rsid w:val="003B01B0"/>
    <w:rsid w:val="003B0559"/>
    <w:rsid w:val="003B0D6E"/>
    <w:rsid w:val="003B14DC"/>
    <w:rsid w:val="003B1859"/>
    <w:rsid w:val="003B2101"/>
    <w:rsid w:val="003B24CA"/>
    <w:rsid w:val="003B2C05"/>
    <w:rsid w:val="003B2C36"/>
    <w:rsid w:val="003B2EF1"/>
    <w:rsid w:val="003B3014"/>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40F9"/>
    <w:rsid w:val="003D49BA"/>
    <w:rsid w:val="003D4B4F"/>
    <w:rsid w:val="003D5A7D"/>
    <w:rsid w:val="003D774B"/>
    <w:rsid w:val="003D775B"/>
    <w:rsid w:val="003E0576"/>
    <w:rsid w:val="003E0703"/>
    <w:rsid w:val="003E13CD"/>
    <w:rsid w:val="003E159E"/>
    <w:rsid w:val="003E1929"/>
    <w:rsid w:val="003E1997"/>
    <w:rsid w:val="003E1DB8"/>
    <w:rsid w:val="003E2E08"/>
    <w:rsid w:val="003E3169"/>
    <w:rsid w:val="003E3216"/>
    <w:rsid w:val="003E3305"/>
    <w:rsid w:val="003E3520"/>
    <w:rsid w:val="003E3C67"/>
    <w:rsid w:val="003E4384"/>
    <w:rsid w:val="003E44A3"/>
    <w:rsid w:val="003E4551"/>
    <w:rsid w:val="003E47CC"/>
    <w:rsid w:val="003E4FBD"/>
    <w:rsid w:val="003E5070"/>
    <w:rsid w:val="003E6731"/>
    <w:rsid w:val="003E6D7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337"/>
    <w:rsid w:val="003F5AAE"/>
    <w:rsid w:val="003F6071"/>
    <w:rsid w:val="003F66EA"/>
    <w:rsid w:val="003F7B13"/>
    <w:rsid w:val="003F7FA6"/>
    <w:rsid w:val="004009D9"/>
    <w:rsid w:val="004016FC"/>
    <w:rsid w:val="0040183C"/>
    <w:rsid w:val="0040196C"/>
    <w:rsid w:val="00401D27"/>
    <w:rsid w:val="00401F28"/>
    <w:rsid w:val="00402283"/>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F63"/>
    <w:rsid w:val="00411079"/>
    <w:rsid w:val="00411B37"/>
    <w:rsid w:val="00411F58"/>
    <w:rsid w:val="00412CFA"/>
    <w:rsid w:val="00413E91"/>
    <w:rsid w:val="00413EAD"/>
    <w:rsid w:val="004144FC"/>
    <w:rsid w:val="0041497D"/>
    <w:rsid w:val="00414A85"/>
    <w:rsid w:val="00414B8E"/>
    <w:rsid w:val="00414C3D"/>
    <w:rsid w:val="00414D3F"/>
    <w:rsid w:val="004152E9"/>
    <w:rsid w:val="00415892"/>
    <w:rsid w:val="00415B63"/>
    <w:rsid w:val="00415C94"/>
    <w:rsid w:val="0041633F"/>
    <w:rsid w:val="00416CD6"/>
    <w:rsid w:val="0041775D"/>
    <w:rsid w:val="004179E1"/>
    <w:rsid w:val="00417D5E"/>
    <w:rsid w:val="0042081B"/>
    <w:rsid w:val="00421896"/>
    <w:rsid w:val="00422199"/>
    <w:rsid w:val="004221ED"/>
    <w:rsid w:val="004225F5"/>
    <w:rsid w:val="00422E43"/>
    <w:rsid w:val="00422F3F"/>
    <w:rsid w:val="00423E69"/>
    <w:rsid w:val="00424F03"/>
    <w:rsid w:val="00424F0E"/>
    <w:rsid w:val="00425277"/>
    <w:rsid w:val="0042549E"/>
    <w:rsid w:val="004255AE"/>
    <w:rsid w:val="00426DB6"/>
    <w:rsid w:val="00426FAC"/>
    <w:rsid w:val="00427216"/>
    <w:rsid w:val="00427244"/>
    <w:rsid w:val="004301A1"/>
    <w:rsid w:val="00430AC9"/>
    <w:rsid w:val="0043104C"/>
    <w:rsid w:val="0043153C"/>
    <w:rsid w:val="00431F90"/>
    <w:rsid w:val="00432198"/>
    <w:rsid w:val="004327A0"/>
    <w:rsid w:val="00432A3A"/>
    <w:rsid w:val="00433407"/>
    <w:rsid w:val="0043385B"/>
    <w:rsid w:val="00433D2C"/>
    <w:rsid w:val="0043400C"/>
    <w:rsid w:val="00434BD2"/>
    <w:rsid w:val="00434DC6"/>
    <w:rsid w:val="00435C15"/>
    <w:rsid w:val="00435D30"/>
    <w:rsid w:val="004365BB"/>
    <w:rsid w:val="00436A4B"/>
    <w:rsid w:val="00436DF4"/>
    <w:rsid w:val="0043717B"/>
    <w:rsid w:val="004375D8"/>
    <w:rsid w:val="0044006A"/>
    <w:rsid w:val="00441506"/>
    <w:rsid w:val="00441C82"/>
    <w:rsid w:val="0044220B"/>
    <w:rsid w:val="004422F7"/>
    <w:rsid w:val="00443420"/>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35F6"/>
    <w:rsid w:val="00453DC1"/>
    <w:rsid w:val="00453E91"/>
    <w:rsid w:val="004540DF"/>
    <w:rsid w:val="00454202"/>
    <w:rsid w:val="0045514D"/>
    <w:rsid w:val="00455358"/>
    <w:rsid w:val="004553CA"/>
    <w:rsid w:val="004557B4"/>
    <w:rsid w:val="004557DB"/>
    <w:rsid w:val="00455922"/>
    <w:rsid w:val="00455DBF"/>
    <w:rsid w:val="00456104"/>
    <w:rsid w:val="00456776"/>
    <w:rsid w:val="00457570"/>
    <w:rsid w:val="004575F5"/>
    <w:rsid w:val="00457B1E"/>
    <w:rsid w:val="004607E6"/>
    <w:rsid w:val="00460B50"/>
    <w:rsid w:val="00461C6F"/>
    <w:rsid w:val="004622E8"/>
    <w:rsid w:val="004628E8"/>
    <w:rsid w:val="00462ED5"/>
    <w:rsid w:val="004639D2"/>
    <w:rsid w:val="00464032"/>
    <w:rsid w:val="004641E0"/>
    <w:rsid w:val="0046446E"/>
    <w:rsid w:val="004645FE"/>
    <w:rsid w:val="00464E7B"/>
    <w:rsid w:val="00466BE2"/>
    <w:rsid w:val="00466D87"/>
    <w:rsid w:val="00470C14"/>
    <w:rsid w:val="0047135A"/>
    <w:rsid w:val="004716A4"/>
    <w:rsid w:val="00471ABE"/>
    <w:rsid w:val="00471AC7"/>
    <w:rsid w:val="00472850"/>
    <w:rsid w:val="00472D3B"/>
    <w:rsid w:val="00473143"/>
    <w:rsid w:val="004738CF"/>
    <w:rsid w:val="00475507"/>
    <w:rsid w:val="004757BE"/>
    <w:rsid w:val="004757EF"/>
    <w:rsid w:val="004766E4"/>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6F1"/>
    <w:rsid w:val="00485AC4"/>
    <w:rsid w:val="00485B2A"/>
    <w:rsid w:val="004868BA"/>
    <w:rsid w:val="00486AB8"/>
    <w:rsid w:val="00486E2B"/>
    <w:rsid w:val="00487139"/>
    <w:rsid w:val="00487708"/>
    <w:rsid w:val="0049152A"/>
    <w:rsid w:val="004919E0"/>
    <w:rsid w:val="004926A3"/>
    <w:rsid w:val="00492A96"/>
    <w:rsid w:val="004937B0"/>
    <w:rsid w:val="00494652"/>
    <w:rsid w:val="00494D7D"/>
    <w:rsid w:val="00495686"/>
    <w:rsid w:val="00495D8B"/>
    <w:rsid w:val="00496B75"/>
    <w:rsid w:val="00496EC0"/>
    <w:rsid w:val="0049725A"/>
    <w:rsid w:val="00497658"/>
    <w:rsid w:val="00497A44"/>
    <w:rsid w:val="00497A57"/>
    <w:rsid w:val="00497EDF"/>
    <w:rsid w:val="004A13CA"/>
    <w:rsid w:val="004A1798"/>
    <w:rsid w:val="004A1DF0"/>
    <w:rsid w:val="004A248B"/>
    <w:rsid w:val="004A25D7"/>
    <w:rsid w:val="004A2E91"/>
    <w:rsid w:val="004A33E8"/>
    <w:rsid w:val="004A343D"/>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240D"/>
    <w:rsid w:val="004B249F"/>
    <w:rsid w:val="004B2B9C"/>
    <w:rsid w:val="004B2FC3"/>
    <w:rsid w:val="004B3AF0"/>
    <w:rsid w:val="004B45DA"/>
    <w:rsid w:val="004B4982"/>
    <w:rsid w:val="004B5253"/>
    <w:rsid w:val="004B64D2"/>
    <w:rsid w:val="004B6640"/>
    <w:rsid w:val="004B72F7"/>
    <w:rsid w:val="004B7845"/>
    <w:rsid w:val="004B7DC1"/>
    <w:rsid w:val="004C06EB"/>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5D7"/>
    <w:rsid w:val="004C6EC7"/>
    <w:rsid w:val="004C7D74"/>
    <w:rsid w:val="004D13A3"/>
    <w:rsid w:val="004D1980"/>
    <w:rsid w:val="004D1DA3"/>
    <w:rsid w:val="004D1E36"/>
    <w:rsid w:val="004D1FA5"/>
    <w:rsid w:val="004D2738"/>
    <w:rsid w:val="004D2A00"/>
    <w:rsid w:val="004D2D13"/>
    <w:rsid w:val="004D37FA"/>
    <w:rsid w:val="004D3825"/>
    <w:rsid w:val="004D3979"/>
    <w:rsid w:val="004D3CEC"/>
    <w:rsid w:val="004D3E32"/>
    <w:rsid w:val="004D3F41"/>
    <w:rsid w:val="004D48E5"/>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F030E"/>
    <w:rsid w:val="004F0B18"/>
    <w:rsid w:val="004F1678"/>
    <w:rsid w:val="004F17DF"/>
    <w:rsid w:val="004F180E"/>
    <w:rsid w:val="004F1B29"/>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6D"/>
    <w:rsid w:val="0050372E"/>
    <w:rsid w:val="0050379B"/>
    <w:rsid w:val="00503A46"/>
    <w:rsid w:val="00503C1B"/>
    <w:rsid w:val="005046A6"/>
    <w:rsid w:val="005046CD"/>
    <w:rsid w:val="005046EA"/>
    <w:rsid w:val="00504F65"/>
    <w:rsid w:val="00505CAF"/>
    <w:rsid w:val="005073E7"/>
    <w:rsid w:val="00510601"/>
    <w:rsid w:val="0051076C"/>
    <w:rsid w:val="00510AB0"/>
    <w:rsid w:val="00510C71"/>
    <w:rsid w:val="0051153D"/>
    <w:rsid w:val="00511D24"/>
    <w:rsid w:val="005128FC"/>
    <w:rsid w:val="00512B7D"/>
    <w:rsid w:val="00512C64"/>
    <w:rsid w:val="0051330E"/>
    <w:rsid w:val="005134CC"/>
    <w:rsid w:val="00513E55"/>
    <w:rsid w:val="00513F0A"/>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3D91"/>
    <w:rsid w:val="0052428D"/>
    <w:rsid w:val="005244DD"/>
    <w:rsid w:val="00524853"/>
    <w:rsid w:val="00525633"/>
    <w:rsid w:val="00526049"/>
    <w:rsid w:val="00526BBA"/>
    <w:rsid w:val="00527F49"/>
    <w:rsid w:val="00530021"/>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15A9"/>
    <w:rsid w:val="00541683"/>
    <w:rsid w:val="00542C6E"/>
    <w:rsid w:val="00542F9E"/>
    <w:rsid w:val="00544923"/>
    <w:rsid w:val="00545348"/>
    <w:rsid w:val="0054585F"/>
    <w:rsid w:val="00545B86"/>
    <w:rsid w:val="00545EC0"/>
    <w:rsid w:val="00545EF6"/>
    <w:rsid w:val="00546400"/>
    <w:rsid w:val="0054650D"/>
    <w:rsid w:val="00546CC3"/>
    <w:rsid w:val="00547348"/>
    <w:rsid w:val="0054766B"/>
    <w:rsid w:val="00547A95"/>
    <w:rsid w:val="00550161"/>
    <w:rsid w:val="00550A4D"/>
    <w:rsid w:val="005511AB"/>
    <w:rsid w:val="005511B1"/>
    <w:rsid w:val="0055135B"/>
    <w:rsid w:val="00551388"/>
    <w:rsid w:val="005517C3"/>
    <w:rsid w:val="005520AE"/>
    <w:rsid w:val="005526A8"/>
    <w:rsid w:val="00552ABA"/>
    <w:rsid w:val="00552F7E"/>
    <w:rsid w:val="0055394C"/>
    <w:rsid w:val="00553B4E"/>
    <w:rsid w:val="005540B5"/>
    <w:rsid w:val="00554FD7"/>
    <w:rsid w:val="0055554C"/>
    <w:rsid w:val="00555E05"/>
    <w:rsid w:val="0055606C"/>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2B33"/>
    <w:rsid w:val="00563395"/>
    <w:rsid w:val="00563584"/>
    <w:rsid w:val="00563610"/>
    <w:rsid w:val="00563872"/>
    <w:rsid w:val="0056397A"/>
    <w:rsid w:val="005643C6"/>
    <w:rsid w:val="00564404"/>
    <w:rsid w:val="00565505"/>
    <w:rsid w:val="005657E3"/>
    <w:rsid w:val="00566868"/>
    <w:rsid w:val="00566E15"/>
    <w:rsid w:val="00567F4A"/>
    <w:rsid w:val="005702BD"/>
    <w:rsid w:val="00570967"/>
    <w:rsid w:val="00570F74"/>
    <w:rsid w:val="00571714"/>
    <w:rsid w:val="00571C36"/>
    <w:rsid w:val="00571F99"/>
    <w:rsid w:val="00573606"/>
    <w:rsid w:val="0057439C"/>
    <w:rsid w:val="00574709"/>
    <w:rsid w:val="00575582"/>
    <w:rsid w:val="005756F1"/>
    <w:rsid w:val="00580F00"/>
    <w:rsid w:val="005812D5"/>
    <w:rsid w:val="00581482"/>
    <w:rsid w:val="005817B0"/>
    <w:rsid w:val="00581C87"/>
    <w:rsid w:val="0058216E"/>
    <w:rsid w:val="00582DB8"/>
    <w:rsid w:val="00582EEB"/>
    <w:rsid w:val="00583162"/>
    <w:rsid w:val="00583D28"/>
    <w:rsid w:val="00585123"/>
    <w:rsid w:val="005853C9"/>
    <w:rsid w:val="005853F7"/>
    <w:rsid w:val="00585D1A"/>
    <w:rsid w:val="00585D46"/>
    <w:rsid w:val="00586206"/>
    <w:rsid w:val="00586841"/>
    <w:rsid w:val="005870B1"/>
    <w:rsid w:val="00587500"/>
    <w:rsid w:val="005875D1"/>
    <w:rsid w:val="0059025F"/>
    <w:rsid w:val="005907B7"/>
    <w:rsid w:val="00590903"/>
    <w:rsid w:val="00591144"/>
    <w:rsid w:val="005917CC"/>
    <w:rsid w:val="00591841"/>
    <w:rsid w:val="00591EEF"/>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9DD"/>
    <w:rsid w:val="00595BCF"/>
    <w:rsid w:val="0059657B"/>
    <w:rsid w:val="0059663A"/>
    <w:rsid w:val="00596B84"/>
    <w:rsid w:val="005976AE"/>
    <w:rsid w:val="005979EE"/>
    <w:rsid w:val="00597A9E"/>
    <w:rsid w:val="005A0494"/>
    <w:rsid w:val="005A0F79"/>
    <w:rsid w:val="005A12F0"/>
    <w:rsid w:val="005A1B05"/>
    <w:rsid w:val="005A20D6"/>
    <w:rsid w:val="005A310C"/>
    <w:rsid w:val="005A3132"/>
    <w:rsid w:val="005A3197"/>
    <w:rsid w:val="005A33FB"/>
    <w:rsid w:val="005A343C"/>
    <w:rsid w:val="005A368F"/>
    <w:rsid w:val="005A3AA3"/>
    <w:rsid w:val="005A3CD5"/>
    <w:rsid w:val="005A3F50"/>
    <w:rsid w:val="005A4032"/>
    <w:rsid w:val="005A5600"/>
    <w:rsid w:val="005A5671"/>
    <w:rsid w:val="005A632F"/>
    <w:rsid w:val="005A635E"/>
    <w:rsid w:val="005A6FE1"/>
    <w:rsid w:val="005B03DB"/>
    <w:rsid w:val="005B0922"/>
    <w:rsid w:val="005B1633"/>
    <w:rsid w:val="005B1F64"/>
    <w:rsid w:val="005B1FD9"/>
    <w:rsid w:val="005B23B1"/>
    <w:rsid w:val="005B36FC"/>
    <w:rsid w:val="005B4487"/>
    <w:rsid w:val="005B47DC"/>
    <w:rsid w:val="005B59A1"/>
    <w:rsid w:val="005B5D2B"/>
    <w:rsid w:val="005B5E6C"/>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40B5"/>
    <w:rsid w:val="005C45B0"/>
    <w:rsid w:val="005C4AE9"/>
    <w:rsid w:val="005C4D2E"/>
    <w:rsid w:val="005C5AF3"/>
    <w:rsid w:val="005C6576"/>
    <w:rsid w:val="005C694E"/>
    <w:rsid w:val="005C6A84"/>
    <w:rsid w:val="005C6B83"/>
    <w:rsid w:val="005C749F"/>
    <w:rsid w:val="005C77C2"/>
    <w:rsid w:val="005C7B00"/>
    <w:rsid w:val="005D045F"/>
    <w:rsid w:val="005D1238"/>
    <w:rsid w:val="005D1552"/>
    <w:rsid w:val="005D167A"/>
    <w:rsid w:val="005D1C31"/>
    <w:rsid w:val="005D1C9F"/>
    <w:rsid w:val="005D1E66"/>
    <w:rsid w:val="005D3C59"/>
    <w:rsid w:val="005D4C0B"/>
    <w:rsid w:val="005D5093"/>
    <w:rsid w:val="005D5B97"/>
    <w:rsid w:val="005D6F96"/>
    <w:rsid w:val="005D76CC"/>
    <w:rsid w:val="005D7A23"/>
    <w:rsid w:val="005D7CCA"/>
    <w:rsid w:val="005E08EF"/>
    <w:rsid w:val="005E0F7B"/>
    <w:rsid w:val="005E14F9"/>
    <w:rsid w:val="005E387C"/>
    <w:rsid w:val="005E38C2"/>
    <w:rsid w:val="005E4F17"/>
    <w:rsid w:val="005E59A0"/>
    <w:rsid w:val="005E5C5A"/>
    <w:rsid w:val="005E7536"/>
    <w:rsid w:val="005F09AC"/>
    <w:rsid w:val="005F0B04"/>
    <w:rsid w:val="005F1199"/>
    <w:rsid w:val="005F1863"/>
    <w:rsid w:val="005F20FE"/>
    <w:rsid w:val="005F25C7"/>
    <w:rsid w:val="005F27D1"/>
    <w:rsid w:val="005F2A2A"/>
    <w:rsid w:val="005F2CFA"/>
    <w:rsid w:val="005F3133"/>
    <w:rsid w:val="005F3ABB"/>
    <w:rsid w:val="005F5BEC"/>
    <w:rsid w:val="005F604E"/>
    <w:rsid w:val="005F6144"/>
    <w:rsid w:val="005F726F"/>
    <w:rsid w:val="005F74C3"/>
    <w:rsid w:val="005F74EB"/>
    <w:rsid w:val="0060035A"/>
    <w:rsid w:val="0060044F"/>
    <w:rsid w:val="0060058D"/>
    <w:rsid w:val="00600E21"/>
    <w:rsid w:val="0060119A"/>
    <w:rsid w:val="00601211"/>
    <w:rsid w:val="006013BC"/>
    <w:rsid w:val="0060179A"/>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D0E"/>
    <w:rsid w:val="00605FF6"/>
    <w:rsid w:val="0060630B"/>
    <w:rsid w:val="0060640B"/>
    <w:rsid w:val="00606546"/>
    <w:rsid w:val="00606986"/>
    <w:rsid w:val="00606BB2"/>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6"/>
    <w:rsid w:val="00616ACD"/>
    <w:rsid w:val="0061726E"/>
    <w:rsid w:val="006178F9"/>
    <w:rsid w:val="00617990"/>
    <w:rsid w:val="00617BC9"/>
    <w:rsid w:val="00617CD7"/>
    <w:rsid w:val="006210B0"/>
    <w:rsid w:val="006215F4"/>
    <w:rsid w:val="00621705"/>
    <w:rsid w:val="00621A16"/>
    <w:rsid w:val="00621ED0"/>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83"/>
    <w:rsid w:val="006302A8"/>
    <w:rsid w:val="0063035B"/>
    <w:rsid w:val="00630477"/>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EBE"/>
    <w:rsid w:val="006370CC"/>
    <w:rsid w:val="00637697"/>
    <w:rsid w:val="0064034D"/>
    <w:rsid w:val="0064044F"/>
    <w:rsid w:val="00640FC7"/>
    <w:rsid w:val="006410B9"/>
    <w:rsid w:val="0064138E"/>
    <w:rsid w:val="006419E1"/>
    <w:rsid w:val="00641A4F"/>
    <w:rsid w:val="00641F49"/>
    <w:rsid w:val="00642478"/>
    <w:rsid w:val="00643261"/>
    <w:rsid w:val="006435FB"/>
    <w:rsid w:val="00643764"/>
    <w:rsid w:val="006448BD"/>
    <w:rsid w:val="00644C2C"/>
    <w:rsid w:val="00644F21"/>
    <w:rsid w:val="00645531"/>
    <w:rsid w:val="00645815"/>
    <w:rsid w:val="00645BA8"/>
    <w:rsid w:val="00645D6F"/>
    <w:rsid w:val="00645D7A"/>
    <w:rsid w:val="00646663"/>
    <w:rsid w:val="00646A75"/>
    <w:rsid w:val="00647273"/>
    <w:rsid w:val="0064738C"/>
    <w:rsid w:val="006478BA"/>
    <w:rsid w:val="00650128"/>
    <w:rsid w:val="0065034D"/>
    <w:rsid w:val="00651437"/>
    <w:rsid w:val="00651AB6"/>
    <w:rsid w:val="00651ED7"/>
    <w:rsid w:val="00652BF6"/>
    <w:rsid w:val="0065323B"/>
    <w:rsid w:val="00653666"/>
    <w:rsid w:val="00653870"/>
    <w:rsid w:val="006544E3"/>
    <w:rsid w:val="00654A6D"/>
    <w:rsid w:val="00654ECF"/>
    <w:rsid w:val="006571E5"/>
    <w:rsid w:val="0065757B"/>
    <w:rsid w:val="00657B33"/>
    <w:rsid w:val="00657B6D"/>
    <w:rsid w:val="006600F8"/>
    <w:rsid w:val="006601D8"/>
    <w:rsid w:val="00660200"/>
    <w:rsid w:val="00660549"/>
    <w:rsid w:val="006607EE"/>
    <w:rsid w:val="00660FC6"/>
    <w:rsid w:val="00661E37"/>
    <w:rsid w:val="00662031"/>
    <w:rsid w:val="00662FF8"/>
    <w:rsid w:val="006634C1"/>
    <w:rsid w:val="006639A3"/>
    <w:rsid w:val="00664637"/>
    <w:rsid w:val="00664705"/>
    <w:rsid w:val="00664A79"/>
    <w:rsid w:val="0066548A"/>
    <w:rsid w:val="006656A6"/>
    <w:rsid w:val="00666041"/>
    <w:rsid w:val="00666529"/>
    <w:rsid w:val="0066667B"/>
    <w:rsid w:val="00666709"/>
    <w:rsid w:val="00666AC3"/>
    <w:rsid w:val="00666DA0"/>
    <w:rsid w:val="0066720F"/>
    <w:rsid w:val="00667786"/>
    <w:rsid w:val="00667CC4"/>
    <w:rsid w:val="00670999"/>
    <w:rsid w:val="00670C91"/>
    <w:rsid w:val="006719D6"/>
    <w:rsid w:val="00671CE3"/>
    <w:rsid w:val="00672BD2"/>
    <w:rsid w:val="00673305"/>
    <w:rsid w:val="006735EE"/>
    <w:rsid w:val="00673681"/>
    <w:rsid w:val="00675934"/>
    <w:rsid w:val="00676B76"/>
    <w:rsid w:val="00677090"/>
    <w:rsid w:val="006770B1"/>
    <w:rsid w:val="006774DE"/>
    <w:rsid w:val="00677B89"/>
    <w:rsid w:val="006805BE"/>
    <w:rsid w:val="006807A0"/>
    <w:rsid w:val="00680BBC"/>
    <w:rsid w:val="00680E8A"/>
    <w:rsid w:val="00680ECE"/>
    <w:rsid w:val="006812A4"/>
    <w:rsid w:val="006818FF"/>
    <w:rsid w:val="00681D17"/>
    <w:rsid w:val="00681E7F"/>
    <w:rsid w:val="00682ECB"/>
    <w:rsid w:val="0068322B"/>
    <w:rsid w:val="006835D8"/>
    <w:rsid w:val="00683B51"/>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D3A"/>
    <w:rsid w:val="006930ED"/>
    <w:rsid w:val="0069354D"/>
    <w:rsid w:val="00693C03"/>
    <w:rsid w:val="0069475E"/>
    <w:rsid w:val="006949B4"/>
    <w:rsid w:val="006954D9"/>
    <w:rsid w:val="00695821"/>
    <w:rsid w:val="00696693"/>
    <w:rsid w:val="00696829"/>
    <w:rsid w:val="00696FA5"/>
    <w:rsid w:val="006A0012"/>
    <w:rsid w:val="006A093A"/>
    <w:rsid w:val="006A0CCF"/>
    <w:rsid w:val="006A0E79"/>
    <w:rsid w:val="006A1194"/>
    <w:rsid w:val="006A1756"/>
    <w:rsid w:val="006A294F"/>
    <w:rsid w:val="006A2EEC"/>
    <w:rsid w:val="006A3128"/>
    <w:rsid w:val="006A353E"/>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E02"/>
    <w:rsid w:val="006B40DE"/>
    <w:rsid w:val="006B4148"/>
    <w:rsid w:val="006B48AE"/>
    <w:rsid w:val="006B5086"/>
    <w:rsid w:val="006B519C"/>
    <w:rsid w:val="006B5702"/>
    <w:rsid w:val="006B6350"/>
    <w:rsid w:val="006B6383"/>
    <w:rsid w:val="006B67ED"/>
    <w:rsid w:val="006B74A4"/>
    <w:rsid w:val="006B7B90"/>
    <w:rsid w:val="006B7E86"/>
    <w:rsid w:val="006C01D4"/>
    <w:rsid w:val="006C06A5"/>
    <w:rsid w:val="006C0DD4"/>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7303"/>
    <w:rsid w:val="006D7429"/>
    <w:rsid w:val="006E142E"/>
    <w:rsid w:val="006E14C8"/>
    <w:rsid w:val="006E16AE"/>
    <w:rsid w:val="006E1792"/>
    <w:rsid w:val="006E1EEA"/>
    <w:rsid w:val="006E2E66"/>
    <w:rsid w:val="006E310B"/>
    <w:rsid w:val="006E31C9"/>
    <w:rsid w:val="006E3833"/>
    <w:rsid w:val="006E4EB0"/>
    <w:rsid w:val="006E5AE3"/>
    <w:rsid w:val="006E5D10"/>
    <w:rsid w:val="006E68E5"/>
    <w:rsid w:val="006E6C06"/>
    <w:rsid w:val="006E6C93"/>
    <w:rsid w:val="006E761F"/>
    <w:rsid w:val="006E775F"/>
    <w:rsid w:val="006E7F80"/>
    <w:rsid w:val="006F016B"/>
    <w:rsid w:val="006F0184"/>
    <w:rsid w:val="006F0748"/>
    <w:rsid w:val="006F0EAC"/>
    <w:rsid w:val="006F12B6"/>
    <w:rsid w:val="006F1805"/>
    <w:rsid w:val="006F1E4B"/>
    <w:rsid w:val="006F208D"/>
    <w:rsid w:val="006F20AD"/>
    <w:rsid w:val="006F2224"/>
    <w:rsid w:val="006F24CB"/>
    <w:rsid w:val="006F25C5"/>
    <w:rsid w:val="006F34DE"/>
    <w:rsid w:val="006F3BFD"/>
    <w:rsid w:val="006F3D93"/>
    <w:rsid w:val="006F4622"/>
    <w:rsid w:val="006F47B6"/>
    <w:rsid w:val="006F4F0A"/>
    <w:rsid w:val="006F620B"/>
    <w:rsid w:val="006F69A1"/>
    <w:rsid w:val="006F6AC6"/>
    <w:rsid w:val="006F6B4D"/>
    <w:rsid w:val="00700E71"/>
    <w:rsid w:val="0070166B"/>
    <w:rsid w:val="007018FF"/>
    <w:rsid w:val="0070197F"/>
    <w:rsid w:val="00701FB2"/>
    <w:rsid w:val="007020F0"/>
    <w:rsid w:val="00702190"/>
    <w:rsid w:val="00703046"/>
    <w:rsid w:val="0070345F"/>
    <w:rsid w:val="0070395A"/>
    <w:rsid w:val="007040CC"/>
    <w:rsid w:val="00704252"/>
    <w:rsid w:val="00704510"/>
    <w:rsid w:val="007046DC"/>
    <w:rsid w:val="0070470C"/>
    <w:rsid w:val="00704A78"/>
    <w:rsid w:val="007053F6"/>
    <w:rsid w:val="007055BC"/>
    <w:rsid w:val="007059B3"/>
    <w:rsid w:val="00705B66"/>
    <w:rsid w:val="007061E9"/>
    <w:rsid w:val="007067ED"/>
    <w:rsid w:val="007071F3"/>
    <w:rsid w:val="00707344"/>
    <w:rsid w:val="007102B9"/>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211E"/>
    <w:rsid w:val="00722B1D"/>
    <w:rsid w:val="007233C5"/>
    <w:rsid w:val="00723BE7"/>
    <w:rsid w:val="0072528C"/>
    <w:rsid w:val="007266DA"/>
    <w:rsid w:val="007267A4"/>
    <w:rsid w:val="007270CA"/>
    <w:rsid w:val="00727217"/>
    <w:rsid w:val="007274EC"/>
    <w:rsid w:val="00727A7A"/>
    <w:rsid w:val="00727C88"/>
    <w:rsid w:val="00732AA5"/>
    <w:rsid w:val="00733126"/>
    <w:rsid w:val="00733769"/>
    <w:rsid w:val="00735D50"/>
    <w:rsid w:val="007360A8"/>
    <w:rsid w:val="0073632A"/>
    <w:rsid w:val="00737A02"/>
    <w:rsid w:val="00737E27"/>
    <w:rsid w:val="0074093A"/>
    <w:rsid w:val="00741302"/>
    <w:rsid w:val="00741E95"/>
    <w:rsid w:val="00742281"/>
    <w:rsid w:val="00743CFE"/>
    <w:rsid w:val="00744DD1"/>
    <w:rsid w:val="00745C41"/>
    <w:rsid w:val="00747A68"/>
    <w:rsid w:val="007518E4"/>
    <w:rsid w:val="00751C09"/>
    <w:rsid w:val="007526C2"/>
    <w:rsid w:val="00752EB9"/>
    <w:rsid w:val="0075337C"/>
    <w:rsid w:val="0075397D"/>
    <w:rsid w:val="00754035"/>
    <w:rsid w:val="007547C7"/>
    <w:rsid w:val="00754D70"/>
    <w:rsid w:val="007552CF"/>
    <w:rsid w:val="007558BB"/>
    <w:rsid w:val="00755C2B"/>
    <w:rsid w:val="00755DA6"/>
    <w:rsid w:val="007563C3"/>
    <w:rsid w:val="007568A4"/>
    <w:rsid w:val="00756A68"/>
    <w:rsid w:val="00756D20"/>
    <w:rsid w:val="00756EE0"/>
    <w:rsid w:val="00756F0C"/>
    <w:rsid w:val="00757465"/>
    <w:rsid w:val="00757597"/>
    <w:rsid w:val="007601C6"/>
    <w:rsid w:val="00760A1E"/>
    <w:rsid w:val="00760CBF"/>
    <w:rsid w:val="0076161D"/>
    <w:rsid w:val="00762088"/>
    <w:rsid w:val="007630DE"/>
    <w:rsid w:val="007637FC"/>
    <w:rsid w:val="00763C82"/>
    <w:rsid w:val="00764057"/>
    <w:rsid w:val="007644F8"/>
    <w:rsid w:val="00764BAD"/>
    <w:rsid w:val="00764C0B"/>
    <w:rsid w:val="00764C52"/>
    <w:rsid w:val="00765456"/>
    <w:rsid w:val="00765A29"/>
    <w:rsid w:val="00766754"/>
    <w:rsid w:val="0076697C"/>
    <w:rsid w:val="00766AA5"/>
    <w:rsid w:val="00767357"/>
    <w:rsid w:val="007675D8"/>
    <w:rsid w:val="007675FD"/>
    <w:rsid w:val="007676DA"/>
    <w:rsid w:val="00767A9E"/>
    <w:rsid w:val="00767D4D"/>
    <w:rsid w:val="00770501"/>
    <w:rsid w:val="00770EB1"/>
    <w:rsid w:val="007713A5"/>
    <w:rsid w:val="007713F6"/>
    <w:rsid w:val="007714E1"/>
    <w:rsid w:val="00771E4B"/>
    <w:rsid w:val="0077239C"/>
    <w:rsid w:val="00772505"/>
    <w:rsid w:val="0077257F"/>
    <w:rsid w:val="00772688"/>
    <w:rsid w:val="007729C2"/>
    <w:rsid w:val="00772B16"/>
    <w:rsid w:val="00773622"/>
    <w:rsid w:val="0077375E"/>
    <w:rsid w:val="007737CB"/>
    <w:rsid w:val="007744FE"/>
    <w:rsid w:val="007748A4"/>
    <w:rsid w:val="00774B85"/>
    <w:rsid w:val="00774D93"/>
    <w:rsid w:val="00776025"/>
    <w:rsid w:val="00776E7C"/>
    <w:rsid w:val="007772CF"/>
    <w:rsid w:val="0077772B"/>
    <w:rsid w:val="0077786C"/>
    <w:rsid w:val="00780C23"/>
    <w:rsid w:val="00780E57"/>
    <w:rsid w:val="00781011"/>
    <w:rsid w:val="007811B8"/>
    <w:rsid w:val="00781653"/>
    <w:rsid w:val="00781761"/>
    <w:rsid w:val="007821F6"/>
    <w:rsid w:val="007823D9"/>
    <w:rsid w:val="00782C92"/>
    <w:rsid w:val="007837CB"/>
    <w:rsid w:val="00783828"/>
    <w:rsid w:val="0078446F"/>
    <w:rsid w:val="00784528"/>
    <w:rsid w:val="00785004"/>
    <w:rsid w:val="0078599D"/>
    <w:rsid w:val="00785DDE"/>
    <w:rsid w:val="00785FC6"/>
    <w:rsid w:val="00786083"/>
    <w:rsid w:val="00786137"/>
    <w:rsid w:val="00786148"/>
    <w:rsid w:val="00791A17"/>
    <w:rsid w:val="007921C9"/>
    <w:rsid w:val="00793011"/>
    <w:rsid w:val="00793181"/>
    <w:rsid w:val="00794437"/>
    <w:rsid w:val="00794545"/>
    <w:rsid w:val="007947A8"/>
    <w:rsid w:val="007958A8"/>
    <w:rsid w:val="00796A98"/>
    <w:rsid w:val="00796CDE"/>
    <w:rsid w:val="00797065"/>
    <w:rsid w:val="007973BF"/>
    <w:rsid w:val="0079772A"/>
    <w:rsid w:val="00797EC3"/>
    <w:rsid w:val="00797F80"/>
    <w:rsid w:val="007A12ED"/>
    <w:rsid w:val="007A1411"/>
    <w:rsid w:val="007A16C7"/>
    <w:rsid w:val="007A1936"/>
    <w:rsid w:val="007A2907"/>
    <w:rsid w:val="007A2AC1"/>
    <w:rsid w:val="007A2CAE"/>
    <w:rsid w:val="007A2DFE"/>
    <w:rsid w:val="007A30CC"/>
    <w:rsid w:val="007A354D"/>
    <w:rsid w:val="007A36F3"/>
    <w:rsid w:val="007A3784"/>
    <w:rsid w:val="007A3CF6"/>
    <w:rsid w:val="007A3D8D"/>
    <w:rsid w:val="007A3E24"/>
    <w:rsid w:val="007A47C0"/>
    <w:rsid w:val="007A4C4E"/>
    <w:rsid w:val="007A52B4"/>
    <w:rsid w:val="007A57E1"/>
    <w:rsid w:val="007A604B"/>
    <w:rsid w:val="007A6186"/>
    <w:rsid w:val="007A6BFF"/>
    <w:rsid w:val="007A6D3A"/>
    <w:rsid w:val="007A6F7C"/>
    <w:rsid w:val="007A7668"/>
    <w:rsid w:val="007A7E18"/>
    <w:rsid w:val="007B0179"/>
    <w:rsid w:val="007B037C"/>
    <w:rsid w:val="007B050A"/>
    <w:rsid w:val="007B1221"/>
    <w:rsid w:val="007B1905"/>
    <w:rsid w:val="007B1EE7"/>
    <w:rsid w:val="007B25BE"/>
    <w:rsid w:val="007B2C2E"/>
    <w:rsid w:val="007B33FE"/>
    <w:rsid w:val="007B340F"/>
    <w:rsid w:val="007B3E39"/>
    <w:rsid w:val="007B4EAC"/>
    <w:rsid w:val="007B5545"/>
    <w:rsid w:val="007B56F8"/>
    <w:rsid w:val="007B5741"/>
    <w:rsid w:val="007B57D8"/>
    <w:rsid w:val="007B5816"/>
    <w:rsid w:val="007B5BD7"/>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6833"/>
    <w:rsid w:val="007C6E24"/>
    <w:rsid w:val="007C701F"/>
    <w:rsid w:val="007C7E3A"/>
    <w:rsid w:val="007D07B4"/>
    <w:rsid w:val="007D194B"/>
    <w:rsid w:val="007D1C75"/>
    <w:rsid w:val="007D2C5D"/>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7612"/>
    <w:rsid w:val="007D77BF"/>
    <w:rsid w:val="007D78CC"/>
    <w:rsid w:val="007E0217"/>
    <w:rsid w:val="007E075E"/>
    <w:rsid w:val="007E1342"/>
    <w:rsid w:val="007E183C"/>
    <w:rsid w:val="007E19C5"/>
    <w:rsid w:val="007E1A2A"/>
    <w:rsid w:val="007E29A5"/>
    <w:rsid w:val="007E390D"/>
    <w:rsid w:val="007E3DB0"/>
    <w:rsid w:val="007E3F04"/>
    <w:rsid w:val="007E456F"/>
    <w:rsid w:val="007E4EAC"/>
    <w:rsid w:val="007E59D8"/>
    <w:rsid w:val="007E5BF4"/>
    <w:rsid w:val="007E652E"/>
    <w:rsid w:val="007E68E0"/>
    <w:rsid w:val="007E6D4B"/>
    <w:rsid w:val="007F06F0"/>
    <w:rsid w:val="007F0FF9"/>
    <w:rsid w:val="007F1685"/>
    <w:rsid w:val="007F19D9"/>
    <w:rsid w:val="007F23C6"/>
    <w:rsid w:val="007F2A4B"/>
    <w:rsid w:val="007F2C64"/>
    <w:rsid w:val="007F3049"/>
    <w:rsid w:val="007F32ED"/>
    <w:rsid w:val="007F395A"/>
    <w:rsid w:val="007F411C"/>
    <w:rsid w:val="007F4931"/>
    <w:rsid w:val="007F50EF"/>
    <w:rsid w:val="007F5265"/>
    <w:rsid w:val="007F5533"/>
    <w:rsid w:val="007F6449"/>
    <w:rsid w:val="007F68B0"/>
    <w:rsid w:val="007F6BCD"/>
    <w:rsid w:val="00800DA3"/>
    <w:rsid w:val="0080193B"/>
    <w:rsid w:val="00801C89"/>
    <w:rsid w:val="0080243D"/>
    <w:rsid w:val="00802A44"/>
    <w:rsid w:val="0080303E"/>
    <w:rsid w:val="0080376D"/>
    <w:rsid w:val="008047A9"/>
    <w:rsid w:val="0080488E"/>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305F"/>
    <w:rsid w:val="008135BB"/>
    <w:rsid w:val="00813EAF"/>
    <w:rsid w:val="00814732"/>
    <w:rsid w:val="008154A5"/>
    <w:rsid w:val="00815AC7"/>
    <w:rsid w:val="008160CB"/>
    <w:rsid w:val="00816686"/>
    <w:rsid w:val="00816ED5"/>
    <w:rsid w:val="00817477"/>
    <w:rsid w:val="008208B1"/>
    <w:rsid w:val="008211B4"/>
    <w:rsid w:val="0082181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460"/>
    <w:rsid w:val="00826611"/>
    <w:rsid w:val="00826651"/>
    <w:rsid w:val="00826C5C"/>
    <w:rsid w:val="008307CA"/>
    <w:rsid w:val="0083083B"/>
    <w:rsid w:val="00830D46"/>
    <w:rsid w:val="00830FD3"/>
    <w:rsid w:val="008319EE"/>
    <w:rsid w:val="00831E23"/>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3091"/>
    <w:rsid w:val="008430BD"/>
    <w:rsid w:val="008431C2"/>
    <w:rsid w:val="00843430"/>
    <w:rsid w:val="008434CD"/>
    <w:rsid w:val="008436FA"/>
    <w:rsid w:val="00843CA0"/>
    <w:rsid w:val="00844222"/>
    <w:rsid w:val="0084428E"/>
    <w:rsid w:val="0084477E"/>
    <w:rsid w:val="00844981"/>
    <w:rsid w:val="00844FA2"/>
    <w:rsid w:val="00845129"/>
    <w:rsid w:val="0084523D"/>
    <w:rsid w:val="0084583C"/>
    <w:rsid w:val="00845D04"/>
    <w:rsid w:val="00846477"/>
    <w:rsid w:val="0084673E"/>
    <w:rsid w:val="00846BFA"/>
    <w:rsid w:val="00846CEF"/>
    <w:rsid w:val="00847E1C"/>
    <w:rsid w:val="00850857"/>
    <w:rsid w:val="00850A03"/>
    <w:rsid w:val="00851069"/>
    <w:rsid w:val="00851512"/>
    <w:rsid w:val="008516AD"/>
    <w:rsid w:val="008518A2"/>
    <w:rsid w:val="00851D1E"/>
    <w:rsid w:val="00851D9D"/>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904"/>
    <w:rsid w:val="00856B1C"/>
    <w:rsid w:val="008575A4"/>
    <w:rsid w:val="00857607"/>
    <w:rsid w:val="00857678"/>
    <w:rsid w:val="0086005B"/>
    <w:rsid w:val="00860B2F"/>
    <w:rsid w:val="00862D91"/>
    <w:rsid w:val="00862FF8"/>
    <w:rsid w:val="00863063"/>
    <w:rsid w:val="008634F8"/>
    <w:rsid w:val="008634FE"/>
    <w:rsid w:val="00863656"/>
    <w:rsid w:val="0086378F"/>
    <w:rsid w:val="00863BEA"/>
    <w:rsid w:val="00863D5D"/>
    <w:rsid w:val="00863F74"/>
    <w:rsid w:val="00864807"/>
    <w:rsid w:val="00864906"/>
    <w:rsid w:val="00865746"/>
    <w:rsid w:val="00866261"/>
    <w:rsid w:val="0086667E"/>
    <w:rsid w:val="0086756C"/>
    <w:rsid w:val="00867D18"/>
    <w:rsid w:val="0087033D"/>
    <w:rsid w:val="00870936"/>
    <w:rsid w:val="008709BF"/>
    <w:rsid w:val="00870A27"/>
    <w:rsid w:val="00871456"/>
    <w:rsid w:val="008716C8"/>
    <w:rsid w:val="008717DF"/>
    <w:rsid w:val="00871C06"/>
    <w:rsid w:val="00871FF7"/>
    <w:rsid w:val="00872397"/>
    <w:rsid w:val="008724BA"/>
    <w:rsid w:val="00873094"/>
    <w:rsid w:val="00873169"/>
    <w:rsid w:val="0087322A"/>
    <w:rsid w:val="00873969"/>
    <w:rsid w:val="00873C81"/>
    <w:rsid w:val="008749AE"/>
    <w:rsid w:val="008756AA"/>
    <w:rsid w:val="00875B44"/>
    <w:rsid w:val="00875B7D"/>
    <w:rsid w:val="00875B92"/>
    <w:rsid w:val="00875BB6"/>
    <w:rsid w:val="00875E07"/>
    <w:rsid w:val="0087666A"/>
    <w:rsid w:val="00876841"/>
    <w:rsid w:val="00876BBC"/>
    <w:rsid w:val="008772EE"/>
    <w:rsid w:val="00877B86"/>
    <w:rsid w:val="00880C13"/>
    <w:rsid w:val="00880EF7"/>
    <w:rsid w:val="008811F5"/>
    <w:rsid w:val="008813FA"/>
    <w:rsid w:val="00881678"/>
    <w:rsid w:val="0088176C"/>
    <w:rsid w:val="00881919"/>
    <w:rsid w:val="0088201E"/>
    <w:rsid w:val="0088266D"/>
    <w:rsid w:val="00882995"/>
    <w:rsid w:val="00882BCC"/>
    <w:rsid w:val="00882C98"/>
    <w:rsid w:val="00883D21"/>
    <w:rsid w:val="00883E00"/>
    <w:rsid w:val="00884918"/>
    <w:rsid w:val="00884A0C"/>
    <w:rsid w:val="0088529F"/>
    <w:rsid w:val="00885490"/>
    <w:rsid w:val="0088554E"/>
    <w:rsid w:val="0088598D"/>
    <w:rsid w:val="00885B4B"/>
    <w:rsid w:val="00885F85"/>
    <w:rsid w:val="008866D5"/>
    <w:rsid w:val="00886FD5"/>
    <w:rsid w:val="0088706C"/>
    <w:rsid w:val="0088729E"/>
    <w:rsid w:val="00887BD0"/>
    <w:rsid w:val="0089043A"/>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D44"/>
    <w:rsid w:val="00897121"/>
    <w:rsid w:val="0089728B"/>
    <w:rsid w:val="008975FF"/>
    <w:rsid w:val="008977BA"/>
    <w:rsid w:val="008A0550"/>
    <w:rsid w:val="008A0CF6"/>
    <w:rsid w:val="008A0FF5"/>
    <w:rsid w:val="008A2A26"/>
    <w:rsid w:val="008A3D66"/>
    <w:rsid w:val="008A3DD4"/>
    <w:rsid w:val="008A3E66"/>
    <w:rsid w:val="008A4462"/>
    <w:rsid w:val="008A4496"/>
    <w:rsid w:val="008A524B"/>
    <w:rsid w:val="008A5750"/>
    <w:rsid w:val="008A57C6"/>
    <w:rsid w:val="008A59F8"/>
    <w:rsid w:val="008A5D1E"/>
    <w:rsid w:val="008A5E88"/>
    <w:rsid w:val="008A695C"/>
    <w:rsid w:val="008A69EB"/>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B72"/>
    <w:rsid w:val="008B4875"/>
    <w:rsid w:val="008B491A"/>
    <w:rsid w:val="008B563B"/>
    <w:rsid w:val="008B5DF1"/>
    <w:rsid w:val="008B6443"/>
    <w:rsid w:val="008B6962"/>
    <w:rsid w:val="008B6BC9"/>
    <w:rsid w:val="008B6C46"/>
    <w:rsid w:val="008B6C94"/>
    <w:rsid w:val="008B6D8C"/>
    <w:rsid w:val="008B7636"/>
    <w:rsid w:val="008B7AE0"/>
    <w:rsid w:val="008C012C"/>
    <w:rsid w:val="008C0284"/>
    <w:rsid w:val="008C05DB"/>
    <w:rsid w:val="008C062B"/>
    <w:rsid w:val="008C218A"/>
    <w:rsid w:val="008C2663"/>
    <w:rsid w:val="008C27F9"/>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15E"/>
    <w:rsid w:val="008D1A81"/>
    <w:rsid w:val="008D1A82"/>
    <w:rsid w:val="008D1EC8"/>
    <w:rsid w:val="008D2155"/>
    <w:rsid w:val="008D2374"/>
    <w:rsid w:val="008D23ED"/>
    <w:rsid w:val="008D28D0"/>
    <w:rsid w:val="008D39EF"/>
    <w:rsid w:val="008D3D23"/>
    <w:rsid w:val="008D43B7"/>
    <w:rsid w:val="008D479E"/>
    <w:rsid w:val="008D5D7B"/>
    <w:rsid w:val="008D6B0A"/>
    <w:rsid w:val="008D6E26"/>
    <w:rsid w:val="008D72BA"/>
    <w:rsid w:val="008D7A09"/>
    <w:rsid w:val="008E0088"/>
    <w:rsid w:val="008E1FEA"/>
    <w:rsid w:val="008E2F44"/>
    <w:rsid w:val="008E30F9"/>
    <w:rsid w:val="008E3316"/>
    <w:rsid w:val="008E3499"/>
    <w:rsid w:val="008E4993"/>
    <w:rsid w:val="008E53AA"/>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334"/>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AF7"/>
    <w:rsid w:val="00906269"/>
    <w:rsid w:val="00906308"/>
    <w:rsid w:val="00906C76"/>
    <w:rsid w:val="009071C5"/>
    <w:rsid w:val="00907A64"/>
    <w:rsid w:val="00907EFF"/>
    <w:rsid w:val="009103B8"/>
    <w:rsid w:val="00910A66"/>
    <w:rsid w:val="00910FDE"/>
    <w:rsid w:val="009126B9"/>
    <w:rsid w:val="00912FA8"/>
    <w:rsid w:val="0091357E"/>
    <w:rsid w:val="00913A6A"/>
    <w:rsid w:val="00913ABB"/>
    <w:rsid w:val="00913C0A"/>
    <w:rsid w:val="009147BF"/>
    <w:rsid w:val="00915775"/>
    <w:rsid w:val="00915BE2"/>
    <w:rsid w:val="00915C89"/>
    <w:rsid w:val="00916B66"/>
    <w:rsid w:val="00916CCA"/>
    <w:rsid w:val="009175CD"/>
    <w:rsid w:val="009176D9"/>
    <w:rsid w:val="009177BB"/>
    <w:rsid w:val="00917CC4"/>
    <w:rsid w:val="009204CB"/>
    <w:rsid w:val="00920BAD"/>
    <w:rsid w:val="00921111"/>
    <w:rsid w:val="0092187E"/>
    <w:rsid w:val="00921DB0"/>
    <w:rsid w:val="00921EDB"/>
    <w:rsid w:val="00923204"/>
    <w:rsid w:val="009237F0"/>
    <w:rsid w:val="00924314"/>
    <w:rsid w:val="00925056"/>
    <w:rsid w:val="00925380"/>
    <w:rsid w:val="00925460"/>
    <w:rsid w:val="00925E68"/>
    <w:rsid w:val="00926B47"/>
    <w:rsid w:val="00926BA6"/>
    <w:rsid w:val="00926BD4"/>
    <w:rsid w:val="00926D20"/>
    <w:rsid w:val="00927472"/>
    <w:rsid w:val="00927560"/>
    <w:rsid w:val="0092778D"/>
    <w:rsid w:val="00927F5D"/>
    <w:rsid w:val="009300AB"/>
    <w:rsid w:val="00931259"/>
    <w:rsid w:val="00931749"/>
    <w:rsid w:val="00931D9A"/>
    <w:rsid w:val="00931EC1"/>
    <w:rsid w:val="00932A5C"/>
    <w:rsid w:val="00932CE5"/>
    <w:rsid w:val="00932D58"/>
    <w:rsid w:val="00933214"/>
    <w:rsid w:val="0093323F"/>
    <w:rsid w:val="009332F2"/>
    <w:rsid w:val="009336CF"/>
    <w:rsid w:val="00933936"/>
    <w:rsid w:val="009339E5"/>
    <w:rsid w:val="00934043"/>
    <w:rsid w:val="009340C9"/>
    <w:rsid w:val="00934FF8"/>
    <w:rsid w:val="00935A24"/>
    <w:rsid w:val="00935B56"/>
    <w:rsid w:val="009364EC"/>
    <w:rsid w:val="009366F7"/>
    <w:rsid w:val="009400E5"/>
    <w:rsid w:val="009401AC"/>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D8A"/>
    <w:rsid w:val="00947253"/>
    <w:rsid w:val="0094737A"/>
    <w:rsid w:val="00947894"/>
    <w:rsid w:val="00947E5F"/>
    <w:rsid w:val="00950041"/>
    <w:rsid w:val="009505AD"/>
    <w:rsid w:val="00950B1C"/>
    <w:rsid w:val="00952FC2"/>
    <w:rsid w:val="00953960"/>
    <w:rsid w:val="00953C0A"/>
    <w:rsid w:val="009540C9"/>
    <w:rsid w:val="00954E99"/>
    <w:rsid w:val="00954F9C"/>
    <w:rsid w:val="0095503E"/>
    <w:rsid w:val="00955043"/>
    <w:rsid w:val="00956D23"/>
    <w:rsid w:val="00956F82"/>
    <w:rsid w:val="0095711E"/>
    <w:rsid w:val="00957476"/>
    <w:rsid w:val="00957EFC"/>
    <w:rsid w:val="00957F3E"/>
    <w:rsid w:val="00957F95"/>
    <w:rsid w:val="0096030F"/>
    <w:rsid w:val="00960B54"/>
    <w:rsid w:val="00960CEA"/>
    <w:rsid w:val="009622FC"/>
    <w:rsid w:val="00962837"/>
    <w:rsid w:val="00962A68"/>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51D"/>
    <w:rsid w:val="009777FE"/>
    <w:rsid w:val="00977C8F"/>
    <w:rsid w:val="00980673"/>
    <w:rsid w:val="00980ADC"/>
    <w:rsid w:val="00980FD2"/>
    <w:rsid w:val="009812A9"/>
    <w:rsid w:val="00981824"/>
    <w:rsid w:val="00981ABD"/>
    <w:rsid w:val="00982096"/>
    <w:rsid w:val="009830E3"/>
    <w:rsid w:val="00983FE4"/>
    <w:rsid w:val="009840EA"/>
    <w:rsid w:val="009847C6"/>
    <w:rsid w:val="009854A1"/>
    <w:rsid w:val="009856D7"/>
    <w:rsid w:val="0098593D"/>
    <w:rsid w:val="00985D9E"/>
    <w:rsid w:val="0099031A"/>
    <w:rsid w:val="0099050F"/>
    <w:rsid w:val="0099184C"/>
    <w:rsid w:val="00991DFD"/>
    <w:rsid w:val="009921BF"/>
    <w:rsid w:val="009922CE"/>
    <w:rsid w:val="00992645"/>
    <w:rsid w:val="0099289F"/>
    <w:rsid w:val="00992E9A"/>
    <w:rsid w:val="00993912"/>
    <w:rsid w:val="00993D3A"/>
    <w:rsid w:val="0099444A"/>
    <w:rsid w:val="00994CA5"/>
    <w:rsid w:val="0099516A"/>
    <w:rsid w:val="009953C0"/>
    <w:rsid w:val="009955C3"/>
    <w:rsid w:val="00996512"/>
    <w:rsid w:val="00996889"/>
    <w:rsid w:val="009968EE"/>
    <w:rsid w:val="00997E81"/>
    <w:rsid w:val="00997FD6"/>
    <w:rsid w:val="009A0E16"/>
    <w:rsid w:val="009A187A"/>
    <w:rsid w:val="009A1CD5"/>
    <w:rsid w:val="009A1E1E"/>
    <w:rsid w:val="009A2C69"/>
    <w:rsid w:val="009A3C0F"/>
    <w:rsid w:val="009A4C2C"/>
    <w:rsid w:val="009A53D6"/>
    <w:rsid w:val="009A59A2"/>
    <w:rsid w:val="009A7022"/>
    <w:rsid w:val="009A7E1D"/>
    <w:rsid w:val="009B07C3"/>
    <w:rsid w:val="009B11F3"/>
    <w:rsid w:val="009B19DD"/>
    <w:rsid w:val="009B1A1A"/>
    <w:rsid w:val="009B2738"/>
    <w:rsid w:val="009B2F2D"/>
    <w:rsid w:val="009B389E"/>
    <w:rsid w:val="009B38B0"/>
    <w:rsid w:val="009B3D64"/>
    <w:rsid w:val="009B3EC4"/>
    <w:rsid w:val="009B4106"/>
    <w:rsid w:val="009B4142"/>
    <w:rsid w:val="009B4EBB"/>
    <w:rsid w:val="009B530E"/>
    <w:rsid w:val="009B576C"/>
    <w:rsid w:val="009B5BE3"/>
    <w:rsid w:val="009B5D00"/>
    <w:rsid w:val="009B5D29"/>
    <w:rsid w:val="009B6EDE"/>
    <w:rsid w:val="009B73BC"/>
    <w:rsid w:val="009B75DD"/>
    <w:rsid w:val="009C001F"/>
    <w:rsid w:val="009C04C9"/>
    <w:rsid w:val="009C0C11"/>
    <w:rsid w:val="009C0FEA"/>
    <w:rsid w:val="009C1F56"/>
    <w:rsid w:val="009C2111"/>
    <w:rsid w:val="009C267E"/>
    <w:rsid w:val="009C2E39"/>
    <w:rsid w:val="009C3E99"/>
    <w:rsid w:val="009C451C"/>
    <w:rsid w:val="009C4910"/>
    <w:rsid w:val="009C4965"/>
    <w:rsid w:val="009C654A"/>
    <w:rsid w:val="009C6C0A"/>
    <w:rsid w:val="009C7AAC"/>
    <w:rsid w:val="009D027F"/>
    <w:rsid w:val="009D02AA"/>
    <w:rsid w:val="009D0386"/>
    <w:rsid w:val="009D074C"/>
    <w:rsid w:val="009D0B09"/>
    <w:rsid w:val="009D0EE9"/>
    <w:rsid w:val="009D161B"/>
    <w:rsid w:val="009D16EE"/>
    <w:rsid w:val="009D1AD0"/>
    <w:rsid w:val="009D1D27"/>
    <w:rsid w:val="009D1E1A"/>
    <w:rsid w:val="009D1EC6"/>
    <w:rsid w:val="009D30A3"/>
    <w:rsid w:val="009D34FF"/>
    <w:rsid w:val="009D3E94"/>
    <w:rsid w:val="009D42A4"/>
    <w:rsid w:val="009D4889"/>
    <w:rsid w:val="009D48F2"/>
    <w:rsid w:val="009D4A88"/>
    <w:rsid w:val="009D512D"/>
    <w:rsid w:val="009D51A2"/>
    <w:rsid w:val="009D51C8"/>
    <w:rsid w:val="009D6AAE"/>
    <w:rsid w:val="009D6F2C"/>
    <w:rsid w:val="009D711E"/>
    <w:rsid w:val="009D7301"/>
    <w:rsid w:val="009D7817"/>
    <w:rsid w:val="009D79C9"/>
    <w:rsid w:val="009E0373"/>
    <w:rsid w:val="009E0387"/>
    <w:rsid w:val="009E0869"/>
    <w:rsid w:val="009E140E"/>
    <w:rsid w:val="009E1B05"/>
    <w:rsid w:val="009E2B8F"/>
    <w:rsid w:val="009E31A0"/>
    <w:rsid w:val="009E31E9"/>
    <w:rsid w:val="009E36E4"/>
    <w:rsid w:val="009E5613"/>
    <w:rsid w:val="009E59CA"/>
    <w:rsid w:val="009E5D7C"/>
    <w:rsid w:val="009E65F4"/>
    <w:rsid w:val="009E68FC"/>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73E"/>
    <w:rsid w:val="009F683B"/>
    <w:rsid w:val="009F754C"/>
    <w:rsid w:val="009F75AE"/>
    <w:rsid w:val="009F7DEF"/>
    <w:rsid w:val="009F7E8C"/>
    <w:rsid w:val="00A005E7"/>
    <w:rsid w:val="00A00783"/>
    <w:rsid w:val="00A02032"/>
    <w:rsid w:val="00A02629"/>
    <w:rsid w:val="00A02715"/>
    <w:rsid w:val="00A03B42"/>
    <w:rsid w:val="00A04334"/>
    <w:rsid w:val="00A045AA"/>
    <w:rsid w:val="00A04B9D"/>
    <w:rsid w:val="00A05998"/>
    <w:rsid w:val="00A06E15"/>
    <w:rsid w:val="00A07160"/>
    <w:rsid w:val="00A0757D"/>
    <w:rsid w:val="00A10829"/>
    <w:rsid w:val="00A10B96"/>
    <w:rsid w:val="00A10E9D"/>
    <w:rsid w:val="00A11736"/>
    <w:rsid w:val="00A1184F"/>
    <w:rsid w:val="00A11951"/>
    <w:rsid w:val="00A11BE8"/>
    <w:rsid w:val="00A11C7D"/>
    <w:rsid w:val="00A11CE9"/>
    <w:rsid w:val="00A122E7"/>
    <w:rsid w:val="00A124FF"/>
    <w:rsid w:val="00A12502"/>
    <w:rsid w:val="00A127F3"/>
    <w:rsid w:val="00A129FA"/>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CCD"/>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794"/>
    <w:rsid w:val="00A36974"/>
    <w:rsid w:val="00A36BE1"/>
    <w:rsid w:val="00A37288"/>
    <w:rsid w:val="00A37B19"/>
    <w:rsid w:val="00A37CFD"/>
    <w:rsid w:val="00A40731"/>
    <w:rsid w:val="00A41427"/>
    <w:rsid w:val="00A4193F"/>
    <w:rsid w:val="00A419AA"/>
    <w:rsid w:val="00A41CE4"/>
    <w:rsid w:val="00A4248B"/>
    <w:rsid w:val="00A4264A"/>
    <w:rsid w:val="00A43A5A"/>
    <w:rsid w:val="00A44049"/>
    <w:rsid w:val="00A44EBD"/>
    <w:rsid w:val="00A44FB5"/>
    <w:rsid w:val="00A452C5"/>
    <w:rsid w:val="00A463EC"/>
    <w:rsid w:val="00A46849"/>
    <w:rsid w:val="00A47203"/>
    <w:rsid w:val="00A47369"/>
    <w:rsid w:val="00A474A8"/>
    <w:rsid w:val="00A47DB9"/>
    <w:rsid w:val="00A510FC"/>
    <w:rsid w:val="00A51691"/>
    <w:rsid w:val="00A51C20"/>
    <w:rsid w:val="00A527DA"/>
    <w:rsid w:val="00A52977"/>
    <w:rsid w:val="00A52F78"/>
    <w:rsid w:val="00A533C5"/>
    <w:rsid w:val="00A53A84"/>
    <w:rsid w:val="00A53AAF"/>
    <w:rsid w:val="00A548CA"/>
    <w:rsid w:val="00A54A46"/>
    <w:rsid w:val="00A54B46"/>
    <w:rsid w:val="00A54DF9"/>
    <w:rsid w:val="00A551C4"/>
    <w:rsid w:val="00A551E4"/>
    <w:rsid w:val="00A55569"/>
    <w:rsid w:val="00A55A55"/>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DDB"/>
    <w:rsid w:val="00A6561D"/>
    <w:rsid w:val="00A66727"/>
    <w:rsid w:val="00A66F82"/>
    <w:rsid w:val="00A675FA"/>
    <w:rsid w:val="00A701C0"/>
    <w:rsid w:val="00A705EF"/>
    <w:rsid w:val="00A70AA5"/>
    <w:rsid w:val="00A70E06"/>
    <w:rsid w:val="00A71443"/>
    <w:rsid w:val="00A71677"/>
    <w:rsid w:val="00A717AF"/>
    <w:rsid w:val="00A72120"/>
    <w:rsid w:val="00A72409"/>
    <w:rsid w:val="00A7298E"/>
    <w:rsid w:val="00A72F68"/>
    <w:rsid w:val="00A72FCD"/>
    <w:rsid w:val="00A73031"/>
    <w:rsid w:val="00A732F7"/>
    <w:rsid w:val="00A73413"/>
    <w:rsid w:val="00A7367F"/>
    <w:rsid w:val="00A73EBB"/>
    <w:rsid w:val="00A747BE"/>
    <w:rsid w:val="00A74A63"/>
    <w:rsid w:val="00A74DEF"/>
    <w:rsid w:val="00A75754"/>
    <w:rsid w:val="00A776E5"/>
    <w:rsid w:val="00A77979"/>
    <w:rsid w:val="00A779C0"/>
    <w:rsid w:val="00A77E10"/>
    <w:rsid w:val="00A805A8"/>
    <w:rsid w:val="00A8098B"/>
    <w:rsid w:val="00A810F9"/>
    <w:rsid w:val="00A8133F"/>
    <w:rsid w:val="00A81881"/>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5CF"/>
    <w:rsid w:val="00A90A9B"/>
    <w:rsid w:val="00A90DA0"/>
    <w:rsid w:val="00A9284F"/>
    <w:rsid w:val="00A928B5"/>
    <w:rsid w:val="00A92941"/>
    <w:rsid w:val="00A92BB9"/>
    <w:rsid w:val="00A94C74"/>
    <w:rsid w:val="00A95644"/>
    <w:rsid w:val="00A95870"/>
    <w:rsid w:val="00A95B31"/>
    <w:rsid w:val="00A95F2F"/>
    <w:rsid w:val="00A96433"/>
    <w:rsid w:val="00A96541"/>
    <w:rsid w:val="00A96ED6"/>
    <w:rsid w:val="00A96F21"/>
    <w:rsid w:val="00A971D8"/>
    <w:rsid w:val="00A973AB"/>
    <w:rsid w:val="00A976B4"/>
    <w:rsid w:val="00A97B2D"/>
    <w:rsid w:val="00AA049C"/>
    <w:rsid w:val="00AA05EF"/>
    <w:rsid w:val="00AA1484"/>
    <w:rsid w:val="00AA26F9"/>
    <w:rsid w:val="00AA27E1"/>
    <w:rsid w:val="00AA2FC5"/>
    <w:rsid w:val="00AA32E2"/>
    <w:rsid w:val="00AA36F1"/>
    <w:rsid w:val="00AA37F2"/>
    <w:rsid w:val="00AA440D"/>
    <w:rsid w:val="00AA4529"/>
    <w:rsid w:val="00AA4843"/>
    <w:rsid w:val="00AA5400"/>
    <w:rsid w:val="00AA5401"/>
    <w:rsid w:val="00AA59D9"/>
    <w:rsid w:val="00AA6110"/>
    <w:rsid w:val="00AA625E"/>
    <w:rsid w:val="00AA62AD"/>
    <w:rsid w:val="00AA6B91"/>
    <w:rsid w:val="00AA7058"/>
    <w:rsid w:val="00AA714E"/>
    <w:rsid w:val="00AA71D3"/>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A2D"/>
    <w:rsid w:val="00AB4B67"/>
    <w:rsid w:val="00AB5388"/>
    <w:rsid w:val="00AB64A5"/>
    <w:rsid w:val="00AB6CCF"/>
    <w:rsid w:val="00AB6E9F"/>
    <w:rsid w:val="00AB7882"/>
    <w:rsid w:val="00AC2F08"/>
    <w:rsid w:val="00AC322C"/>
    <w:rsid w:val="00AC375C"/>
    <w:rsid w:val="00AC3C0A"/>
    <w:rsid w:val="00AC44DA"/>
    <w:rsid w:val="00AC58EE"/>
    <w:rsid w:val="00AC5A84"/>
    <w:rsid w:val="00AC5B06"/>
    <w:rsid w:val="00AC616B"/>
    <w:rsid w:val="00AC6393"/>
    <w:rsid w:val="00AC64E0"/>
    <w:rsid w:val="00AC6E52"/>
    <w:rsid w:val="00AC6E68"/>
    <w:rsid w:val="00AC7809"/>
    <w:rsid w:val="00AD09D6"/>
    <w:rsid w:val="00AD14C5"/>
    <w:rsid w:val="00AD1A12"/>
    <w:rsid w:val="00AD1D49"/>
    <w:rsid w:val="00AD1E17"/>
    <w:rsid w:val="00AD2C1D"/>
    <w:rsid w:val="00AD359F"/>
    <w:rsid w:val="00AD370D"/>
    <w:rsid w:val="00AD391F"/>
    <w:rsid w:val="00AD39BD"/>
    <w:rsid w:val="00AD3B5E"/>
    <w:rsid w:val="00AD4765"/>
    <w:rsid w:val="00AD4910"/>
    <w:rsid w:val="00AD54A8"/>
    <w:rsid w:val="00AD56B0"/>
    <w:rsid w:val="00AD5777"/>
    <w:rsid w:val="00AD5B0F"/>
    <w:rsid w:val="00AD5C54"/>
    <w:rsid w:val="00AD5D47"/>
    <w:rsid w:val="00AD60B6"/>
    <w:rsid w:val="00AD67C5"/>
    <w:rsid w:val="00AD682F"/>
    <w:rsid w:val="00AD6ECC"/>
    <w:rsid w:val="00AD7237"/>
    <w:rsid w:val="00AD72FE"/>
    <w:rsid w:val="00AD7B49"/>
    <w:rsid w:val="00AE02B5"/>
    <w:rsid w:val="00AE0349"/>
    <w:rsid w:val="00AE0628"/>
    <w:rsid w:val="00AE0FE0"/>
    <w:rsid w:val="00AE10EF"/>
    <w:rsid w:val="00AE2C04"/>
    <w:rsid w:val="00AE2D5E"/>
    <w:rsid w:val="00AE35A5"/>
    <w:rsid w:val="00AE448D"/>
    <w:rsid w:val="00AE617A"/>
    <w:rsid w:val="00AE6F10"/>
    <w:rsid w:val="00AE7103"/>
    <w:rsid w:val="00AE7601"/>
    <w:rsid w:val="00AE79A7"/>
    <w:rsid w:val="00AF03FB"/>
    <w:rsid w:val="00AF10EF"/>
    <w:rsid w:val="00AF1DA6"/>
    <w:rsid w:val="00AF1F11"/>
    <w:rsid w:val="00AF1FB9"/>
    <w:rsid w:val="00AF28C7"/>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9A"/>
    <w:rsid w:val="00AF77DE"/>
    <w:rsid w:val="00B00194"/>
    <w:rsid w:val="00B00429"/>
    <w:rsid w:val="00B00F80"/>
    <w:rsid w:val="00B0116A"/>
    <w:rsid w:val="00B036B5"/>
    <w:rsid w:val="00B03BB0"/>
    <w:rsid w:val="00B03CBB"/>
    <w:rsid w:val="00B03DC1"/>
    <w:rsid w:val="00B04236"/>
    <w:rsid w:val="00B04283"/>
    <w:rsid w:val="00B0467A"/>
    <w:rsid w:val="00B04A0B"/>
    <w:rsid w:val="00B04FBE"/>
    <w:rsid w:val="00B052D9"/>
    <w:rsid w:val="00B055BB"/>
    <w:rsid w:val="00B06023"/>
    <w:rsid w:val="00B06519"/>
    <w:rsid w:val="00B066C4"/>
    <w:rsid w:val="00B0729F"/>
    <w:rsid w:val="00B07432"/>
    <w:rsid w:val="00B07490"/>
    <w:rsid w:val="00B07542"/>
    <w:rsid w:val="00B07FD3"/>
    <w:rsid w:val="00B10755"/>
    <w:rsid w:val="00B1135F"/>
    <w:rsid w:val="00B11465"/>
    <w:rsid w:val="00B11E55"/>
    <w:rsid w:val="00B120C5"/>
    <w:rsid w:val="00B121B7"/>
    <w:rsid w:val="00B12388"/>
    <w:rsid w:val="00B12800"/>
    <w:rsid w:val="00B12B28"/>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9E0"/>
    <w:rsid w:val="00B21F9B"/>
    <w:rsid w:val="00B220AB"/>
    <w:rsid w:val="00B2284B"/>
    <w:rsid w:val="00B238DB"/>
    <w:rsid w:val="00B23CB1"/>
    <w:rsid w:val="00B240E6"/>
    <w:rsid w:val="00B2416C"/>
    <w:rsid w:val="00B246E7"/>
    <w:rsid w:val="00B247F9"/>
    <w:rsid w:val="00B249FB"/>
    <w:rsid w:val="00B24CAE"/>
    <w:rsid w:val="00B250B5"/>
    <w:rsid w:val="00B2577E"/>
    <w:rsid w:val="00B25AAF"/>
    <w:rsid w:val="00B26C70"/>
    <w:rsid w:val="00B26FB4"/>
    <w:rsid w:val="00B3003E"/>
    <w:rsid w:val="00B307AD"/>
    <w:rsid w:val="00B30FA4"/>
    <w:rsid w:val="00B31BD2"/>
    <w:rsid w:val="00B31C1E"/>
    <w:rsid w:val="00B32262"/>
    <w:rsid w:val="00B33739"/>
    <w:rsid w:val="00B338FE"/>
    <w:rsid w:val="00B3473B"/>
    <w:rsid w:val="00B349F7"/>
    <w:rsid w:val="00B34A2B"/>
    <w:rsid w:val="00B35BA7"/>
    <w:rsid w:val="00B36432"/>
    <w:rsid w:val="00B367C6"/>
    <w:rsid w:val="00B37394"/>
    <w:rsid w:val="00B37504"/>
    <w:rsid w:val="00B37823"/>
    <w:rsid w:val="00B37F24"/>
    <w:rsid w:val="00B418E2"/>
    <w:rsid w:val="00B425DF"/>
    <w:rsid w:val="00B42A6C"/>
    <w:rsid w:val="00B42E7B"/>
    <w:rsid w:val="00B436B0"/>
    <w:rsid w:val="00B43DA7"/>
    <w:rsid w:val="00B44060"/>
    <w:rsid w:val="00B453C5"/>
    <w:rsid w:val="00B4615C"/>
    <w:rsid w:val="00B462DB"/>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636F"/>
    <w:rsid w:val="00B56C7B"/>
    <w:rsid w:val="00B57204"/>
    <w:rsid w:val="00B575F1"/>
    <w:rsid w:val="00B6001D"/>
    <w:rsid w:val="00B6059C"/>
    <w:rsid w:val="00B60AC8"/>
    <w:rsid w:val="00B60EEF"/>
    <w:rsid w:val="00B61527"/>
    <w:rsid w:val="00B616F9"/>
    <w:rsid w:val="00B61BB9"/>
    <w:rsid w:val="00B623A7"/>
    <w:rsid w:val="00B62DFB"/>
    <w:rsid w:val="00B63354"/>
    <w:rsid w:val="00B64257"/>
    <w:rsid w:val="00B6446C"/>
    <w:rsid w:val="00B64689"/>
    <w:rsid w:val="00B64A1D"/>
    <w:rsid w:val="00B65D1E"/>
    <w:rsid w:val="00B6690C"/>
    <w:rsid w:val="00B66C26"/>
    <w:rsid w:val="00B66EA5"/>
    <w:rsid w:val="00B66FA3"/>
    <w:rsid w:val="00B676E8"/>
    <w:rsid w:val="00B67A4B"/>
    <w:rsid w:val="00B7131D"/>
    <w:rsid w:val="00B72637"/>
    <w:rsid w:val="00B73104"/>
    <w:rsid w:val="00B7372A"/>
    <w:rsid w:val="00B744C2"/>
    <w:rsid w:val="00B74763"/>
    <w:rsid w:val="00B7479B"/>
    <w:rsid w:val="00B74A72"/>
    <w:rsid w:val="00B75427"/>
    <w:rsid w:val="00B75989"/>
    <w:rsid w:val="00B75C11"/>
    <w:rsid w:val="00B75C82"/>
    <w:rsid w:val="00B801D9"/>
    <w:rsid w:val="00B805F1"/>
    <w:rsid w:val="00B80A32"/>
    <w:rsid w:val="00B80D10"/>
    <w:rsid w:val="00B8188E"/>
    <w:rsid w:val="00B8228C"/>
    <w:rsid w:val="00B82E10"/>
    <w:rsid w:val="00B8305D"/>
    <w:rsid w:val="00B83E2E"/>
    <w:rsid w:val="00B847B6"/>
    <w:rsid w:val="00B84D28"/>
    <w:rsid w:val="00B850DC"/>
    <w:rsid w:val="00B85145"/>
    <w:rsid w:val="00B857EF"/>
    <w:rsid w:val="00B85E04"/>
    <w:rsid w:val="00B876C8"/>
    <w:rsid w:val="00B8786B"/>
    <w:rsid w:val="00B904BF"/>
    <w:rsid w:val="00B90F38"/>
    <w:rsid w:val="00B91932"/>
    <w:rsid w:val="00B929C1"/>
    <w:rsid w:val="00B92C10"/>
    <w:rsid w:val="00B92FAC"/>
    <w:rsid w:val="00B93279"/>
    <w:rsid w:val="00B937E4"/>
    <w:rsid w:val="00B9388A"/>
    <w:rsid w:val="00B94C09"/>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9A4"/>
    <w:rsid w:val="00BA1A62"/>
    <w:rsid w:val="00BA1C26"/>
    <w:rsid w:val="00BA2092"/>
    <w:rsid w:val="00BA20ED"/>
    <w:rsid w:val="00BA237C"/>
    <w:rsid w:val="00BA258E"/>
    <w:rsid w:val="00BA2E6F"/>
    <w:rsid w:val="00BA6441"/>
    <w:rsid w:val="00BA680B"/>
    <w:rsid w:val="00BA692C"/>
    <w:rsid w:val="00BA702A"/>
    <w:rsid w:val="00BA7544"/>
    <w:rsid w:val="00BA7584"/>
    <w:rsid w:val="00BA7633"/>
    <w:rsid w:val="00BA7699"/>
    <w:rsid w:val="00BA78F9"/>
    <w:rsid w:val="00BA7CF8"/>
    <w:rsid w:val="00BB0560"/>
    <w:rsid w:val="00BB06BD"/>
    <w:rsid w:val="00BB0F52"/>
    <w:rsid w:val="00BB0FC4"/>
    <w:rsid w:val="00BB16DD"/>
    <w:rsid w:val="00BB1ECC"/>
    <w:rsid w:val="00BB21DE"/>
    <w:rsid w:val="00BB2642"/>
    <w:rsid w:val="00BB2842"/>
    <w:rsid w:val="00BB2B80"/>
    <w:rsid w:val="00BB315F"/>
    <w:rsid w:val="00BB3D35"/>
    <w:rsid w:val="00BB4167"/>
    <w:rsid w:val="00BB42FB"/>
    <w:rsid w:val="00BB4398"/>
    <w:rsid w:val="00BB44EB"/>
    <w:rsid w:val="00BB46A1"/>
    <w:rsid w:val="00BB4F88"/>
    <w:rsid w:val="00BC0A0F"/>
    <w:rsid w:val="00BC0D77"/>
    <w:rsid w:val="00BC0F2F"/>
    <w:rsid w:val="00BC1C01"/>
    <w:rsid w:val="00BC2042"/>
    <w:rsid w:val="00BC22F4"/>
    <w:rsid w:val="00BC27FF"/>
    <w:rsid w:val="00BC30A3"/>
    <w:rsid w:val="00BC38FF"/>
    <w:rsid w:val="00BC3D9B"/>
    <w:rsid w:val="00BC3E41"/>
    <w:rsid w:val="00BC4280"/>
    <w:rsid w:val="00BC4315"/>
    <w:rsid w:val="00BC437B"/>
    <w:rsid w:val="00BC52E5"/>
    <w:rsid w:val="00BC7947"/>
    <w:rsid w:val="00BD1086"/>
    <w:rsid w:val="00BD2054"/>
    <w:rsid w:val="00BD2C95"/>
    <w:rsid w:val="00BD2F04"/>
    <w:rsid w:val="00BD344D"/>
    <w:rsid w:val="00BD3676"/>
    <w:rsid w:val="00BD3A99"/>
    <w:rsid w:val="00BD4025"/>
    <w:rsid w:val="00BD404B"/>
    <w:rsid w:val="00BD4882"/>
    <w:rsid w:val="00BD4972"/>
    <w:rsid w:val="00BD5390"/>
    <w:rsid w:val="00BD55AB"/>
    <w:rsid w:val="00BD6EE9"/>
    <w:rsid w:val="00BD721A"/>
    <w:rsid w:val="00BD728F"/>
    <w:rsid w:val="00BD7295"/>
    <w:rsid w:val="00BD73FE"/>
    <w:rsid w:val="00BD7597"/>
    <w:rsid w:val="00BD7684"/>
    <w:rsid w:val="00BE019B"/>
    <w:rsid w:val="00BE0505"/>
    <w:rsid w:val="00BE056D"/>
    <w:rsid w:val="00BE068F"/>
    <w:rsid w:val="00BE0754"/>
    <w:rsid w:val="00BE0CF0"/>
    <w:rsid w:val="00BE124A"/>
    <w:rsid w:val="00BE14E4"/>
    <w:rsid w:val="00BE15F4"/>
    <w:rsid w:val="00BE186C"/>
    <w:rsid w:val="00BE1A8A"/>
    <w:rsid w:val="00BE284F"/>
    <w:rsid w:val="00BE2DCF"/>
    <w:rsid w:val="00BE313C"/>
    <w:rsid w:val="00BE3640"/>
    <w:rsid w:val="00BE475C"/>
    <w:rsid w:val="00BE4952"/>
    <w:rsid w:val="00BE4C60"/>
    <w:rsid w:val="00BE4E45"/>
    <w:rsid w:val="00BE52D0"/>
    <w:rsid w:val="00BE70FF"/>
    <w:rsid w:val="00BE72CD"/>
    <w:rsid w:val="00BF00A6"/>
    <w:rsid w:val="00BF02E3"/>
    <w:rsid w:val="00BF03F3"/>
    <w:rsid w:val="00BF03FB"/>
    <w:rsid w:val="00BF0724"/>
    <w:rsid w:val="00BF4A31"/>
    <w:rsid w:val="00BF4BEB"/>
    <w:rsid w:val="00BF4F0B"/>
    <w:rsid w:val="00BF553C"/>
    <w:rsid w:val="00BF5B02"/>
    <w:rsid w:val="00BF6178"/>
    <w:rsid w:val="00BF631B"/>
    <w:rsid w:val="00BF652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AB2"/>
    <w:rsid w:val="00C05247"/>
    <w:rsid w:val="00C05A4E"/>
    <w:rsid w:val="00C05D40"/>
    <w:rsid w:val="00C069B9"/>
    <w:rsid w:val="00C06F95"/>
    <w:rsid w:val="00C07D45"/>
    <w:rsid w:val="00C10238"/>
    <w:rsid w:val="00C11236"/>
    <w:rsid w:val="00C11261"/>
    <w:rsid w:val="00C1178F"/>
    <w:rsid w:val="00C13691"/>
    <w:rsid w:val="00C13DEB"/>
    <w:rsid w:val="00C13F46"/>
    <w:rsid w:val="00C14464"/>
    <w:rsid w:val="00C145F8"/>
    <w:rsid w:val="00C14CFD"/>
    <w:rsid w:val="00C14F60"/>
    <w:rsid w:val="00C15914"/>
    <w:rsid w:val="00C162B0"/>
    <w:rsid w:val="00C16321"/>
    <w:rsid w:val="00C17241"/>
    <w:rsid w:val="00C17338"/>
    <w:rsid w:val="00C174A5"/>
    <w:rsid w:val="00C17C52"/>
    <w:rsid w:val="00C20E64"/>
    <w:rsid w:val="00C21716"/>
    <w:rsid w:val="00C21CF4"/>
    <w:rsid w:val="00C221A3"/>
    <w:rsid w:val="00C222C7"/>
    <w:rsid w:val="00C22592"/>
    <w:rsid w:val="00C22612"/>
    <w:rsid w:val="00C22C2E"/>
    <w:rsid w:val="00C23092"/>
    <w:rsid w:val="00C230A0"/>
    <w:rsid w:val="00C232CF"/>
    <w:rsid w:val="00C23A61"/>
    <w:rsid w:val="00C24DA7"/>
    <w:rsid w:val="00C25DCF"/>
    <w:rsid w:val="00C25FD2"/>
    <w:rsid w:val="00C25FD8"/>
    <w:rsid w:val="00C27307"/>
    <w:rsid w:val="00C3001C"/>
    <w:rsid w:val="00C307DE"/>
    <w:rsid w:val="00C3085D"/>
    <w:rsid w:val="00C31703"/>
    <w:rsid w:val="00C31CD0"/>
    <w:rsid w:val="00C3275C"/>
    <w:rsid w:val="00C327ED"/>
    <w:rsid w:val="00C33173"/>
    <w:rsid w:val="00C33789"/>
    <w:rsid w:val="00C33E42"/>
    <w:rsid w:val="00C348A1"/>
    <w:rsid w:val="00C34A10"/>
    <w:rsid w:val="00C36238"/>
    <w:rsid w:val="00C362AC"/>
    <w:rsid w:val="00C37AAF"/>
    <w:rsid w:val="00C37BCF"/>
    <w:rsid w:val="00C40645"/>
    <w:rsid w:val="00C40B9A"/>
    <w:rsid w:val="00C40BCE"/>
    <w:rsid w:val="00C40C61"/>
    <w:rsid w:val="00C40DF1"/>
    <w:rsid w:val="00C40DFA"/>
    <w:rsid w:val="00C40E6A"/>
    <w:rsid w:val="00C411FF"/>
    <w:rsid w:val="00C41EFF"/>
    <w:rsid w:val="00C42804"/>
    <w:rsid w:val="00C428C1"/>
    <w:rsid w:val="00C42B93"/>
    <w:rsid w:val="00C42C11"/>
    <w:rsid w:val="00C434AC"/>
    <w:rsid w:val="00C43D2B"/>
    <w:rsid w:val="00C449CC"/>
    <w:rsid w:val="00C44D5F"/>
    <w:rsid w:val="00C45487"/>
    <w:rsid w:val="00C45620"/>
    <w:rsid w:val="00C45A06"/>
    <w:rsid w:val="00C45AC5"/>
    <w:rsid w:val="00C46AAB"/>
    <w:rsid w:val="00C46DB7"/>
    <w:rsid w:val="00C47011"/>
    <w:rsid w:val="00C47B13"/>
    <w:rsid w:val="00C51268"/>
    <w:rsid w:val="00C524D7"/>
    <w:rsid w:val="00C534C6"/>
    <w:rsid w:val="00C53B3A"/>
    <w:rsid w:val="00C53E3C"/>
    <w:rsid w:val="00C540B4"/>
    <w:rsid w:val="00C542C5"/>
    <w:rsid w:val="00C5432F"/>
    <w:rsid w:val="00C549EF"/>
    <w:rsid w:val="00C54C01"/>
    <w:rsid w:val="00C551B3"/>
    <w:rsid w:val="00C555EF"/>
    <w:rsid w:val="00C55970"/>
    <w:rsid w:val="00C56639"/>
    <w:rsid w:val="00C56F7A"/>
    <w:rsid w:val="00C57DBF"/>
    <w:rsid w:val="00C601B0"/>
    <w:rsid w:val="00C603B0"/>
    <w:rsid w:val="00C60759"/>
    <w:rsid w:val="00C60A16"/>
    <w:rsid w:val="00C61008"/>
    <w:rsid w:val="00C6118D"/>
    <w:rsid w:val="00C61CA6"/>
    <w:rsid w:val="00C620B4"/>
    <w:rsid w:val="00C62A18"/>
    <w:rsid w:val="00C62C8B"/>
    <w:rsid w:val="00C63886"/>
    <w:rsid w:val="00C639BF"/>
    <w:rsid w:val="00C63A59"/>
    <w:rsid w:val="00C646D4"/>
    <w:rsid w:val="00C651BC"/>
    <w:rsid w:val="00C652F1"/>
    <w:rsid w:val="00C661B6"/>
    <w:rsid w:val="00C662AC"/>
    <w:rsid w:val="00C66338"/>
    <w:rsid w:val="00C663D9"/>
    <w:rsid w:val="00C6696F"/>
    <w:rsid w:val="00C66E13"/>
    <w:rsid w:val="00C66F58"/>
    <w:rsid w:val="00C6728B"/>
    <w:rsid w:val="00C675CE"/>
    <w:rsid w:val="00C678BB"/>
    <w:rsid w:val="00C67FD4"/>
    <w:rsid w:val="00C70013"/>
    <w:rsid w:val="00C70A2C"/>
    <w:rsid w:val="00C70ED6"/>
    <w:rsid w:val="00C7113D"/>
    <w:rsid w:val="00C715A9"/>
    <w:rsid w:val="00C71AAB"/>
    <w:rsid w:val="00C727C1"/>
    <w:rsid w:val="00C72EC9"/>
    <w:rsid w:val="00C734AE"/>
    <w:rsid w:val="00C73A71"/>
    <w:rsid w:val="00C73E47"/>
    <w:rsid w:val="00C747E4"/>
    <w:rsid w:val="00C75546"/>
    <w:rsid w:val="00C76372"/>
    <w:rsid w:val="00C7672C"/>
    <w:rsid w:val="00C76783"/>
    <w:rsid w:val="00C76B1A"/>
    <w:rsid w:val="00C77540"/>
    <w:rsid w:val="00C77C3D"/>
    <w:rsid w:val="00C77EA6"/>
    <w:rsid w:val="00C80624"/>
    <w:rsid w:val="00C8068B"/>
    <w:rsid w:val="00C813F7"/>
    <w:rsid w:val="00C81401"/>
    <w:rsid w:val="00C82183"/>
    <w:rsid w:val="00C82376"/>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11AB"/>
    <w:rsid w:val="00C91CB0"/>
    <w:rsid w:val="00C91CE7"/>
    <w:rsid w:val="00C91D0F"/>
    <w:rsid w:val="00C926B7"/>
    <w:rsid w:val="00C92758"/>
    <w:rsid w:val="00C92D5C"/>
    <w:rsid w:val="00C93093"/>
    <w:rsid w:val="00C9315A"/>
    <w:rsid w:val="00C935B4"/>
    <w:rsid w:val="00C9384A"/>
    <w:rsid w:val="00C95044"/>
    <w:rsid w:val="00C95146"/>
    <w:rsid w:val="00C9545D"/>
    <w:rsid w:val="00C95601"/>
    <w:rsid w:val="00C957C0"/>
    <w:rsid w:val="00C957F7"/>
    <w:rsid w:val="00C95A33"/>
    <w:rsid w:val="00C96302"/>
    <w:rsid w:val="00C969B1"/>
    <w:rsid w:val="00C973EC"/>
    <w:rsid w:val="00C97A6E"/>
    <w:rsid w:val="00CA0036"/>
    <w:rsid w:val="00CA0B44"/>
    <w:rsid w:val="00CA0DAA"/>
    <w:rsid w:val="00CA0F51"/>
    <w:rsid w:val="00CA10B6"/>
    <w:rsid w:val="00CA1B2C"/>
    <w:rsid w:val="00CA1B51"/>
    <w:rsid w:val="00CA2A8B"/>
    <w:rsid w:val="00CA2F67"/>
    <w:rsid w:val="00CA3333"/>
    <w:rsid w:val="00CA391B"/>
    <w:rsid w:val="00CA3DB0"/>
    <w:rsid w:val="00CA3EBF"/>
    <w:rsid w:val="00CA402D"/>
    <w:rsid w:val="00CA43C3"/>
    <w:rsid w:val="00CA4A4C"/>
    <w:rsid w:val="00CA4F03"/>
    <w:rsid w:val="00CA60F0"/>
    <w:rsid w:val="00CA6ED6"/>
    <w:rsid w:val="00CA708F"/>
    <w:rsid w:val="00CA7AC7"/>
    <w:rsid w:val="00CA7AD3"/>
    <w:rsid w:val="00CB0525"/>
    <w:rsid w:val="00CB12AE"/>
    <w:rsid w:val="00CB1570"/>
    <w:rsid w:val="00CB20C3"/>
    <w:rsid w:val="00CB21E2"/>
    <w:rsid w:val="00CB2DB9"/>
    <w:rsid w:val="00CB2F76"/>
    <w:rsid w:val="00CB3431"/>
    <w:rsid w:val="00CB4C0D"/>
    <w:rsid w:val="00CB5329"/>
    <w:rsid w:val="00CB53EA"/>
    <w:rsid w:val="00CB5B02"/>
    <w:rsid w:val="00CB648F"/>
    <w:rsid w:val="00CB6B09"/>
    <w:rsid w:val="00CB6FFF"/>
    <w:rsid w:val="00CB7044"/>
    <w:rsid w:val="00CB7729"/>
    <w:rsid w:val="00CB79F8"/>
    <w:rsid w:val="00CB7C94"/>
    <w:rsid w:val="00CB7D50"/>
    <w:rsid w:val="00CC010B"/>
    <w:rsid w:val="00CC0C7C"/>
    <w:rsid w:val="00CC147B"/>
    <w:rsid w:val="00CC26AF"/>
    <w:rsid w:val="00CC2A51"/>
    <w:rsid w:val="00CC3393"/>
    <w:rsid w:val="00CC36F8"/>
    <w:rsid w:val="00CC388F"/>
    <w:rsid w:val="00CC38D7"/>
    <w:rsid w:val="00CC3E67"/>
    <w:rsid w:val="00CC4C8B"/>
    <w:rsid w:val="00CC5261"/>
    <w:rsid w:val="00CC54E1"/>
    <w:rsid w:val="00CC58DF"/>
    <w:rsid w:val="00CC5A6D"/>
    <w:rsid w:val="00CC64CA"/>
    <w:rsid w:val="00CC76BC"/>
    <w:rsid w:val="00CC7B19"/>
    <w:rsid w:val="00CC7CD9"/>
    <w:rsid w:val="00CD044E"/>
    <w:rsid w:val="00CD0819"/>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D54"/>
    <w:rsid w:val="00CE1E71"/>
    <w:rsid w:val="00CE24E5"/>
    <w:rsid w:val="00CE263E"/>
    <w:rsid w:val="00CE40F3"/>
    <w:rsid w:val="00CE43CA"/>
    <w:rsid w:val="00CE49B2"/>
    <w:rsid w:val="00CE537F"/>
    <w:rsid w:val="00CE5558"/>
    <w:rsid w:val="00CE5922"/>
    <w:rsid w:val="00CE5982"/>
    <w:rsid w:val="00CE5BB9"/>
    <w:rsid w:val="00CE6603"/>
    <w:rsid w:val="00CE6FC2"/>
    <w:rsid w:val="00CE7873"/>
    <w:rsid w:val="00CE7C6F"/>
    <w:rsid w:val="00CF0699"/>
    <w:rsid w:val="00CF0ED0"/>
    <w:rsid w:val="00CF12F8"/>
    <w:rsid w:val="00CF1850"/>
    <w:rsid w:val="00CF2467"/>
    <w:rsid w:val="00CF2518"/>
    <w:rsid w:val="00CF2B0E"/>
    <w:rsid w:val="00CF2C98"/>
    <w:rsid w:val="00CF3DDA"/>
    <w:rsid w:val="00CF435D"/>
    <w:rsid w:val="00CF4AC5"/>
    <w:rsid w:val="00CF4E71"/>
    <w:rsid w:val="00CF5CC7"/>
    <w:rsid w:val="00CF5D14"/>
    <w:rsid w:val="00CF5E2C"/>
    <w:rsid w:val="00CF65C9"/>
    <w:rsid w:val="00CF6B69"/>
    <w:rsid w:val="00CF7BBF"/>
    <w:rsid w:val="00CF7C53"/>
    <w:rsid w:val="00CF7E94"/>
    <w:rsid w:val="00D004C7"/>
    <w:rsid w:val="00D00D2A"/>
    <w:rsid w:val="00D018E6"/>
    <w:rsid w:val="00D01FC4"/>
    <w:rsid w:val="00D024BB"/>
    <w:rsid w:val="00D03BA0"/>
    <w:rsid w:val="00D04315"/>
    <w:rsid w:val="00D04985"/>
    <w:rsid w:val="00D049DE"/>
    <w:rsid w:val="00D04D4D"/>
    <w:rsid w:val="00D04DC8"/>
    <w:rsid w:val="00D04FC9"/>
    <w:rsid w:val="00D0530D"/>
    <w:rsid w:val="00D06935"/>
    <w:rsid w:val="00D07308"/>
    <w:rsid w:val="00D07472"/>
    <w:rsid w:val="00D074D2"/>
    <w:rsid w:val="00D07CEA"/>
    <w:rsid w:val="00D100D8"/>
    <w:rsid w:val="00D10262"/>
    <w:rsid w:val="00D10D21"/>
    <w:rsid w:val="00D11B4A"/>
    <w:rsid w:val="00D12044"/>
    <w:rsid w:val="00D12132"/>
    <w:rsid w:val="00D12A46"/>
    <w:rsid w:val="00D12A78"/>
    <w:rsid w:val="00D13B74"/>
    <w:rsid w:val="00D13FE1"/>
    <w:rsid w:val="00D141B0"/>
    <w:rsid w:val="00D145E7"/>
    <w:rsid w:val="00D14A0C"/>
    <w:rsid w:val="00D15152"/>
    <w:rsid w:val="00D158B6"/>
    <w:rsid w:val="00D15FA3"/>
    <w:rsid w:val="00D16382"/>
    <w:rsid w:val="00D175BD"/>
    <w:rsid w:val="00D17767"/>
    <w:rsid w:val="00D17BEC"/>
    <w:rsid w:val="00D202A9"/>
    <w:rsid w:val="00D20485"/>
    <w:rsid w:val="00D205A1"/>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3B8"/>
    <w:rsid w:val="00D31B31"/>
    <w:rsid w:val="00D31ED9"/>
    <w:rsid w:val="00D325C8"/>
    <w:rsid w:val="00D32BAB"/>
    <w:rsid w:val="00D32BCF"/>
    <w:rsid w:val="00D34004"/>
    <w:rsid w:val="00D349E8"/>
    <w:rsid w:val="00D34B33"/>
    <w:rsid w:val="00D34BFB"/>
    <w:rsid w:val="00D351A8"/>
    <w:rsid w:val="00D35AF9"/>
    <w:rsid w:val="00D36991"/>
    <w:rsid w:val="00D36A5B"/>
    <w:rsid w:val="00D37E89"/>
    <w:rsid w:val="00D40665"/>
    <w:rsid w:val="00D41128"/>
    <w:rsid w:val="00D41327"/>
    <w:rsid w:val="00D41E57"/>
    <w:rsid w:val="00D428CD"/>
    <w:rsid w:val="00D43F7E"/>
    <w:rsid w:val="00D448E4"/>
    <w:rsid w:val="00D453BD"/>
    <w:rsid w:val="00D455B7"/>
    <w:rsid w:val="00D45AC3"/>
    <w:rsid w:val="00D469A7"/>
    <w:rsid w:val="00D47A9B"/>
    <w:rsid w:val="00D50AC9"/>
    <w:rsid w:val="00D516BE"/>
    <w:rsid w:val="00D51ACB"/>
    <w:rsid w:val="00D51BCD"/>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60D7B"/>
    <w:rsid w:val="00D61016"/>
    <w:rsid w:val="00D61401"/>
    <w:rsid w:val="00D620CF"/>
    <w:rsid w:val="00D621F8"/>
    <w:rsid w:val="00D62EA2"/>
    <w:rsid w:val="00D63128"/>
    <w:rsid w:val="00D632BD"/>
    <w:rsid w:val="00D63667"/>
    <w:rsid w:val="00D6375C"/>
    <w:rsid w:val="00D63A9D"/>
    <w:rsid w:val="00D64130"/>
    <w:rsid w:val="00D64766"/>
    <w:rsid w:val="00D649BD"/>
    <w:rsid w:val="00D67D2C"/>
    <w:rsid w:val="00D67EAE"/>
    <w:rsid w:val="00D67FEE"/>
    <w:rsid w:val="00D70030"/>
    <w:rsid w:val="00D702C7"/>
    <w:rsid w:val="00D703C2"/>
    <w:rsid w:val="00D70738"/>
    <w:rsid w:val="00D711BE"/>
    <w:rsid w:val="00D714B2"/>
    <w:rsid w:val="00D7186E"/>
    <w:rsid w:val="00D718FF"/>
    <w:rsid w:val="00D71DD9"/>
    <w:rsid w:val="00D726CA"/>
    <w:rsid w:val="00D72AD8"/>
    <w:rsid w:val="00D732A9"/>
    <w:rsid w:val="00D73D84"/>
    <w:rsid w:val="00D7421E"/>
    <w:rsid w:val="00D7465E"/>
    <w:rsid w:val="00D75601"/>
    <w:rsid w:val="00D75F42"/>
    <w:rsid w:val="00D76028"/>
    <w:rsid w:val="00D771FA"/>
    <w:rsid w:val="00D77E33"/>
    <w:rsid w:val="00D80389"/>
    <w:rsid w:val="00D80AA9"/>
    <w:rsid w:val="00D81485"/>
    <w:rsid w:val="00D818DB"/>
    <w:rsid w:val="00D820F9"/>
    <w:rsid w:val="00D82320"/>
    <w:rsid w:val="00D8294A"/>
    <w:rsid w:val="00D8295F"/>
    <w:rsid w:val="00D82D07"/>
    <w:rsid w:val="00D83880"/>
    <w:rsid w:val="00D83AAB"/>
    <w:rsid w:val="00D83E6E"/>
    <w:rsid w:val="00D83F88"/>
    <w:rsid w:val="00D847A6"/>
    <w:rsid w:val="00D847D6"/>
    <w:rsid w:val="00D85145"/>
    <w:rsid w:val="00D854BD"/>
    <w:rsid w:val="00D856C2"/>
    <w:rsid w:val="00D85FCF"/>
    <w:rsid w:val="00D86CF9"/>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672"/>
    <w:rsid w:val="00D95EAD"/>
    <w:rsid w:val="00D95F2F"/>
    <w:rsid w:val="00D966A7"/>
    <w:rsid w:val="00D97529"/>
    <w:rsid w:val="00D976F8"/>
    <w:rsid w:val="00D97744"/>
    <w:rsid w:val="00D97996"/>
    <w:rsid w:val="00D97D1C"/>
    <w:rsid w:val="00DA1C94"/>
    <w:rsid w:val="00DA1CD8"/>
    <w:rsid w:val="00DA1D07"/>
    <w:rsid w:val="00DA1F52"/>
    <w:rsid w:val="00DA4065"/>
    <w:rsid w:val="00DA4835"/>
    <w:rsid w:val="00DA4CA3"/>
    <w:rsid w:val="00DA58AE"/>
    <w:rsid w:val="00DA6061"/>
    <w:rsid w:val="00DA607C"/>
    <w:rsid w:val="00DA60BF"/>
    <w:rsid w:val="00DA6F0A"/>
    <w:rsid w:val="00DA7920"/>
    <w:rsid w:val="00DA7972"/>
    <w:rsid w:val="00DA7B05"/>
    <w:rsid w:val="00DB0323"/>
    <w:rsid w:val="00DB04B9"/>
    <w:rsid w:val="00DB0A84"/>
    <w:rsid w:val="00DB2926"/>
    <w:rsid w:val="00DB2AD0"/>
    <w:rsid w:val="00DB2D40"/>
    <w:rsid w:val="00DB3196"/>
    <w:rsid w:val="00DB3308"/>
    <w:rsid w:val="00DB3AA1"/>
    <w:rsid w:val="00DB4263"/>
    <w:rsid w:val="00DB4ADF"/>
    <w:rsid w:val="00DB52CD"/>
    <w:rsid w:val="00DB55D9"/>
    <w:rsid w:val="00DB5958"/>
    <w:rsid w:val="00DB598F"/>
    <w:rsid w:val="00DB5C12"/>
    <w:rsid w:val="00DB5CB9"/>
    <w:rsid w:val="00DB5E91"/>
    <w:rsid w:val="00DB6162"/>
    <w:rsid w:val="00DB76B8"/>
    <w:rsid w:val="00DB78B5"/>
    <w:rsid w:val="00DB7B50"/>
    <w:rsid w:val="00DC00F6"/>
    <w:rsid w:val="00DC02D4"/>
    <w:rsid w:val="00DC0CF7"/>
    <w:rsid w:val="00DC114F"/>
    <w:rsid w:val="00DC133C"/>
    <w:rsid w:val="00DC151F"/>
    <w:rsid w:val="00DC1779"/>
    <w:rsid w:val="00DC1A60"/>
    <w:rsid w:val="00DC1CB5"/>
    <w:rsid w:val="00DC1D33"/>
    <w:rsid w:val="00DC1F28"/>
    <w:rsid w:val="00DC2AE4"/>
    <w:rsid w:val="00DC30E2"/>
    <w:rsid w:val="00DC3233"/>
    <w:rsid w:val="00DC48CD"/>
    <w:rsid w:val="00DC4B07"/>
    <w:rsid w:val="00DC5472"/>
    <w:rsid w:val="00DC5C05"/>
    <w:rsid w:val="00DC5D4F"/>
    <w:rsid w:val="00DC65D7"/>
    <w:rsid w:val="00DC6CF2"/>
    <w:rsid w:val="00DC7162"/>
    <w:rsid w:val="00DC716E"/>
    <w:rsid w:val="00DC7950"/>
    <w:rsid w:val="00DC7D2B"/>
    <w:rsid w:val="00DD0218"/>
    <w:rsid w:val="00DD0A76"/>
    <w:rsid w:val="00DD0D47"/>
    <w:rsid w:val="00DD132A"/>
    <w:rsid w:val="00DD227E"/>
    <w:rsid w:val="00DD2AC5"/>
    <w:rsid w:val="00DD354F"/>
    <w:rsid w:val="00DD3715"/>
    <w:rsid w:val="00DD3716"/>
    <w:rsid w:val="00DD3E7F"/>
    <w:rsid w:val="00DD3FCE"/>
    <w:rsid w:val="00DD43D7"/>
    <w:rsid w:val="00DD44A9"/>
    <w:rsid w:val="00DD4E7D"/>
    <w:rsid w:val="00DD51AA"/>
    <w:rsid w:val="00DD5665"/>
    <w:rsid w:val="00DD577D"/>
    <w:rsid w:val="00DD6B4C"/>
    <w:rsid w:val="00DD6E58"/>
    <w:rsid w:val="00DD78E2"/>
    <w:rsid w:val="00DD7C5A"/>
    <w:rsid w:val="00DE0355"/>
    <w:rsid w:val="00DE0372"/>
    <w:rsid w:val="00DE0931"/>
    <w:rsid w:val="00DE1410"/>
    <w:rsid w:val="00DE1AF6"/>
    <w:rsid w:val="00DE214B"/>
    <w:rsid w:val="00DE21C5"/>
    <w:rsid w:val="00DE2B4A"/>
    <w:rsid w:val="00DE2BC6"/>
    <w:rsid w:val="00DE3AD4"/>
    <w:rsid w:val="00DE436D"/>
    <w:rsid w:val="00DE4D50"/>
    <w:rsid w:val="00DE5120"/>
    <w:rsid w:val="00DE5EE3"/>
    <w:rsid w:val="00DE6394"/>
    <w:rsid w:val="00DE68CD"/>
    <w:rsid w:val="00DE694A"/>
    <w:rsid w:val="00DE699E"/>
    <w:rsid w:val="00DE6BAF"/>
    <w:rsid w:val="00DE6F7C"/>
    <w:rsid w:val="00DE7201"/>
    <w:rsid w:val="00DF02E9"/>
    <w:rsid w:val="00DF0A6E"/>
    <w:rsid w:val="00DF1063"/>
    <w:rsid w:val="00DF1438"/>
    <w:rsid w:val="00DF1D19"/>
    <w:rsid w:val="00DF231F"/>
    <w:rsid w:val="00DF2716"/>
    <w:rsid w:val="00DF2CA4"/>
    <w:rsid w:val="00DF40D6"/>
    <w:rsid w:val="00DF412D"/>
    <w:rsid w:val="00DF4414"/>
    <w:rsid w:val="00DF44D6"/>
    <w:rsid w:val="00DF46F7"/>
    <w:rsid w:val="00DF4C28"/>
    <w:rsid w:val="00DF4FED"/>
    <w:rsid w:val="00DF5006"/>
    <w:rsid w:val="00DF54B6"/>
    <w:rsid w:val="00DF5EF5"/>
    <w:rsid w:val="00DF677B"/>
    <w:rsid w:val="00DF7A08"/>
    <w:rsid w:val="00E011EB"/>
    <w:rsid w:val="00E017EB"/>
    <w:rsid w:val="00E01C9A"/>
    <w:rsid w:val="00E01D0D"/>
    <w:rsid w:val="00E02C0E"/>
    <w:rsid w:val="00E03F33"/>
    <w:rsid w:val="00E043E5"/>
    <w:rsid w:val="00E04DED"/>
    <w:rsid w:val="00E04FBF"/>
    <w:rsid w:val="00E05CE4"/>
    <w:rsid w:val="00E060DF"/>
    <w:rsid w:val="00E063F9"/>
    <w:rsid w:val="00E06ADD"/>
    <w:rsid w:val="00E075DC"/>
    <w:rsid w:val="00E07E8A"/>
    <w:rsid w:val="00E07FDF"/>
    <w:rsid w:val="00E105F0"/>
    <w:rsid w:val="00E106B5"/>
    <w:rsid w:val="00E113CD"/>
    <w:rsid w:val="00E11511"/>
    <w:rsid w:val="00E11860"/>
    <w:rsid w:val="00E12112"/>
    <w:rsid w:val="00E12376"/>
    <w:rsid w:val="00E12A9A"/>
    <w:rsid w:val="00E13022"/>
    <w:rsid w:val="00E13777"/>
    <w:rsid w:val="00E13AA6"/>
    <w:rsid w:val="00E13D0E"/>
    <w:rsid w:val="00E1474E"/>
    <w:rsid w:val="00E14A92"/>
    <w:rsid w:val="00E14CBF"/>
    <w:rsid w:val="00E14EC8"/>
    <w:rsid w:val="00E1529B"/>
    <w:rsid w:val="00E155CE"/>
    <w:rsid w:val="00E16255"/>
    <w:rsid w:val="00E1638D"/>
    <w:rsid w:val="00E16C97"/>
    <w:rsid w:val="00E16F8D"/>
    <w:rsid w:val="00E174F6"/>
    <w:rsid w:val="00E17A87"/>
    <w:rsid w:val="00E17C67"/>
    <w:rsid w:val="00E20690"/>
    <w:rsid w:val="00E20CFE"/>
    <w:rsid w:val="00E212FF"/>
    <w:rsid w:val="00E21374"/>
    <w:rsid w:val="00E2194E"/>
    <w:rsid w:val="00E23051"/>
    <w:rsid w:val="00E2319F"/>
    <w:rsid w:val="00E237F9"/>
    <w:rsid w:val="00E23B90"/>
    <w:rsid w:val="00E23D55"/>
    <w:rsid w:val="00E23EEA"/>
    <w:rsid w:val="00E23EF2"/>
    <w:rsid w:val="00E24030"/>
    <w:rsid w:val="00E240EB"/>
    <w:rsid w:val="00E2502C"/>
    <w:rsid w:val="00E252A2"/>
    <w:rsid w:val="00E25395"/>
    <w:rsid w:val="00E25ABA"/>
    <w:rsid w:val="00E27586"/>
    <w:rsid w:val="00E277EC"/>
    <w:rsid w:val="00E27B2F"/>
    <w:rsid w:val="00E27CEC"/>
    <w:rsid w:val="00E30540"/>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5F5"/>
    <w:rsid w:val="00E376E0"/>
    <w:rsid w:val="00E40C23"/>
    <w:rsid w:val="00E40CC1"/>
    <w:rsid w:val="00E417B9"/>
    <w:rsid w:val="00E41979"/>
    <w:rsid w:val="00E4265F"/>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B3F"/>
    <w:rsid w:val="00E60ED2"/>
    <w:rsid w:val="00E6107E"/>
    <w:rsid w:val="00E612CA"/>
    <w:rsid w:val="00E61C85"/>
    <w:rsid w:val="00E61FA7"/>
    <w:rsid w:val="00E620DC"/>
    <w:rsid w:val="00E6244A"/>
    <w:rsid w:val="00E628E6"/>
    <w:rsid w:val="00E62E49"/>
    <w:rsid w:val="00E64517"/>
    <w:rsid w:val="00E64ECD"/>
    <w:rsid w:val="00E64FDC"/>
    <w:rsid w:val="00E659A5"/>
    <w:rsid w:val="00E66221"/>
    <w:rsid w:val="00E66604"/>
    <w:rsid w:val="00E67319"/>
    <w:rsid w:val="00E67408"/>
    <w:rsid w:val="00E675B0"/>
    <w:rsid w:val="00E675D3"/>
    <w:rsid w:val="00E67B8E"/>
    <w:rsid w:val="00E67E77"/>
    <w:rsid w:val="00E706A7"/>
    <w:rsid w:val="00E70729"/>
    <w:rsid w:val="00E71152"/>
    <w:rsid w:val="00E71278"/>
    <w:rsid w:val="00E7187F"/>
    <w:rsid w:val="00E7197C"/>
    <w:rsid w:val="00E719DC"/>
    <w:rsid w:val="00E71FF4"/>
    <w:rsid w:val="00E722A3"/>
    <w:rsid w:val="00E72418"/>
    <w:rsid w:val="00E72E93"/>
    <w:rsid w:val="00E73560"/>
    <w:rsid w:val="00E736ED"/>
    <w:rsid w:val="00E73F93"/>
    <w:rsid w:val="00E74363"/>
    <w:rsid w:val="00E74ADD"/>
    <w:rsid w:val="00E74D34"/>
    <w:rsid w:val="00E752CA"/>
    <w:rsid w:val="00E75C27"/>
    <w:rsid w:val="00E75D61"/>
    <w:rsid w:val="00E75FB8"/>
    <w:rsid w:val="00E776BA"/>
    <w:rsid w:val="00E778A4"/>
    <w:rsid w:val="00E8093F"/>
    <w:rsid w:val="00E80BBF"/>
    <w:rsid w:val="00E80BE7"/>
    <w:rsid w:val="00E80DFE"/>
    <w:rsid w:val="00E81793"/>
    <w:rsid w:val="00E820B3"/>
    <w:rsid w:val="00E8256E"/>
    <w:rsid w:val="00E826A9"/>
    <w:rsid w:val="00E82767"/>
    <w:rsid w:val="00E83F7B"/>
    <w:rsid w:val="00E8480B"/>
    <w:rsid w:val="00E8525D"/>
    <w:rsid w:val="00E853E5"/>
    <w:rsid w:val="00E85675"/>
    <w:rsid w:val="00E858BD"/>
    <w:rsid w:val="00E85DC2"/>
    <w:rsid w:val="00E85E4F"/>
    <w:rsid w:val="00E86169"/>
    <w:rsid w:val="00E861FB"/>
    <w:rsid w:val="00E86563"/>
    <w:rsid w:val="00E868AD"/>
    <w:rsid w:val="00E86916"/>
    <w:rsid w:val="00E86966"/>
    <w:rsid w:val="00E86B07"/>
    <w:rsid w:val="00E87BD4"/>
    <w:rsid w:val="00E87D37"/>
    <w:rsid w:val="00E902E5"/>
    <w:rsid w:val="00E90724"/>
    <w:rsid w:val="00E90DF5"/>
    <w:rsid w:val="00E917A3"/>
    <w:rsid w:val="00E92C83"/>
    <w:rsid w:val="00E93120"/>
    <w:rsid w:val="00E93646"/>
    <w:rsid w:val="00E9393B"/>
    <w:rsid w:val="00E93AA8"/>
    <w:rsid w:val="00E943CF"/>
    <w:rsid w:val="00E94637"/>
    <w:rsid w:val="00E94FB8"/>
    <w:rsid w:val="00E95B1B"/>
    <w:rsid w:val="00E969F4"/>
    <w:rsid w:val="00E973B0"/>
    <w:rsid w:val="00E97825"/>
    <w:rsid w:val="00E97E85"/>
    <w:rsid w:val="00EA061C"/>
    <w:rsid w:val="00EA081E"/>
    <w:rsid w:val="00EA0ADD"/>
    <w:rsid w:val="00EA102B"/>
    <w:rsid w:val="00EA1428"/>
    <w:rsid w:val="00EA1C18"/>
    <w:rsid w:val="00EA1EE0"/>
    <w:rsid w:val="00EA2B9B"/>
    <w:rsid w:val="00EA2FDF"/>
    <w:rsid w:val="00EA353F"/>
    <w:rsid w:val="00EA390C"/>
    <w:rsid w:val="00EA3E82"/>
    <w:rsid w:val="00EA3F98"/>
    <w:rsid w:val="00EA460C"/>
    <w:rsid w:val="00EA582A"/>
    <w:rsid w:val="00EA5A72"/>
    <w:rsid w:val="00EA6049"/>
    <w:rsid w:val="00EA65B5"/>
    <w:rsid w:val="00EA6D3F"/>
    <w:rsid w:val="00EA73C9"/>
    <w:rsid w:val="00EA786D"/>
    <w:rsid w:val="00EA791C"/>
    <w:rsid w:val="00EA7C80"/>
    <w:rsid w:val="00EA7F0F"/>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616F"/>
    <w:rsid w:val="00EB65EE"/>
    <w:rsid w:val="00EB723F"/>
    <w:rsid w:val="00EB7367"/>
    <w:rsid w:val="00EB74CA"/>
    <w:rsid w:val="00EB79CC"/>
    <w:rsid w:val="00EC0525"/>
    <w:rsid w:val="00EC0878"/>
    <w:rsid w:val="00EC0B93"/>
    <w:rsid w:val="00EC0EE6"/>
    <w:rsid w:val="00EC13FB"/>
    <w:rsid w:val="00EC17C8"/>
    <w:rsid w:val="00EC1AE4"/>
    <w:rsid w:val="00EC1D7D"/>
    <w:rsid w:val="00EC2DC0"/>
    <w:rsid w:val="00EC311A"/>
    <w:rsid w:val="00EC4125"/>
    <w:rsid w:val="00EC4147"/>
    <w:rsid w:val="00EC4223"/>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7BE"/>
    <w:rsid w:val="00ED6864"/>
    <w:rsid w:val="00ED6BED"/>
    <w:rsid w:val="00ED70F2"/>
    <w:rsid w:val="00ED72DE"/>
    <w:rsid w:val="00ED737B"/>
    <w:rsid w:val="00ED761E"/>
    <w:rsid w:val="00EE08D1"/>
    <w:rsid w:val="00EE08D5"/>
    <w:rsid w:val="00EE0D8D"/>
    <w:rsid w:val="00EE1595"/>
    <w:rsid w:val="00EE203B"/>
    <w:rsid w:val="00EE22DC"/>
    <w:rsid w:val="00EE2C40"/>
    <w:rsid w:val="00EE2F42"/>
    <w:rsid w:val="00EE3617"/>
    <w:rsid w:val="00EE3662"/>
    <w:rsid w:val="00EE3B1C"/>
    <w:rsid w:val="00EE4AC5"/>
    <w:rsid w:val="00EE4D13"/>
    <w:rsid w:val="00EE5086"/>
    <w:rsid w:val="00EE547F"/>
    <w:rsid w:val="00EE5D8F"/>
    <w:rsid w:val="00EE61F2"/>
    <w:rsid w:val="00EE6416"/>
    <w:rsid w:val="00EE650F"/>
    <w:rsid w:val="00EE6C74"/>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7572"/>
    <w:rsid w:val="00EF7E2A"/>
    <w:rsid w:val="00F00030"/>
    <w:rsid w:val="00F000A7"/>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5119"/>
    <w:rsid w:val="00F15633"/>
    <w:rsid w:val="00F158CF"/>
    <w:rsid w:val="00F15905"/>
    <w:rsid w:val="00F16285"/>
    <w:rsid w:val="00F16732"/>
    <w:rsid w:val="00F17609"/>
    <w:rsid w:val="00F17679"/>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1B05"/>
    <w:rsid w:val="00F3245F"/>
    <w:rsid w:val="00F32A10"/>
    <w:rsid w:val="00F32CFC"/>
    <w:rsid w:val="00F338CA"/>
    <w:rsid w:val="00F33904"/>
    <w:rsid w:val="00F33988"/>
    <w:rsid w:val="00F340EB"/>
    <w:rsid w:val="00F34395"/>
    <w:rsid w:val="00F3487A"/>
    <w:rsid w:val="00F3503A"/>
    <w:rsid w:val="00F35248"/>
    <w:rsid w:val="00F354C6"/>
    <w:rsid w:val="00F358A1"/>
    <w:rsid w:val="00F36797"/>
    <w:rsid w:val="00F36CC2"/>
    <w:rsid w:val="00F372A4"/>
    <w:rsid w:val="00F3797F"/>
    <w:rsid w:val="00F37A34"/>
    <w:rsid w:val="00F37BC6"/>
    <w:rsid w:val="00F402D7"/>
    <w:rsid w:val="00F42484"/>
    <w:rsid w:val="00F4295D"/>
    <w:rsid w:val="00F431D1"/>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741"/>
    <w:rsid w:val="00F47E80"/>
    <w:rsid w:val="00F5054A"/>
    <w:rsid w:val="00F50692"/>
    <w:rsid w:val="00F508A0"/>
    <w:rsid w:val="00F514FF"/>
    <w:rsid w:val="00F5168E"/>
    <w:rsid w:val="00F517D1"/>
    <w:rsid w:val="00F51CDF"/>
    <w:rsid w:val="00F51CFD"/>
    <w:rsid w:val="00F5246E"/>
    <w:rsid w:val="00F52493"/>
    <w:rsid w:val="00F5438F"/>
    <w:rsid w:val="00F547C7"/>
    <w:rsid w:val="00F54823"/>
    <w:rsid w:val="00F54890"/>
    <w:rsid w:val="00F54D1C"/>
    <w:rsid w:val="00F550FE"/>
    <w:rsid w:val="00F551A9"/>
    <w:rsid w:val="00F55B82"/>
    <w:rsid w:val="00F55DF3"/>
    <w:rsid w:val="00F56262"/>
    <w:rsid w:val="00F5647C"/>
    <w:rsid w:val="00F56C2A"/>
    <w:rsid w:val="00F56D70"/>
    <w:rsid w:val="00F57986"/>
    <w:rsid w:val="00F57B2A"/>
    <w:rsid w:val="00F600E7"/>
    <w:rsid w:val="00F61053"/>
    <w:rsid w:val="00F61416"/>
    <w:rsid w:val="00F6166A"/>
    <w:rsid w:val="00F635BE"/>
    <w:rsid w:val="00F635F7"/>
    <w:rsid w:val="00F63759"/>
    <w:rsid w:val="00F63F4D"/>
    <w:rsid w:val="00F645C8"/>
    <w:rsid w:val="00F64C60"/>
    <w:rsid w:val="00F65100"/>
    <w:rsid w:val="00F65E93"/>
    <w:rsid w:val="00F676A8"/>
    <w:rsid w:val="00F67977"/>
    <w:rsid w:val="00F67CB2"/>
    <w:rsid w:val="00F67ECF"/>
    <w:rsid w:val="00F70D31"/>
    <w:rsid w:val="00F70E65"/>
    <w:rsid w:val="00F70F20"/>
    <w:rsid w:val="00F71756"/>
    <w:rsid w:val="00F7181D"/>
    <w:rsid w:val="00F718D8"/>
    <w:rsid w:val="00F7194A"/>
    <w:rsid w:val="00F71EF3"/>
    <w:rsid w:val="00F72BEF"/>
    <w:rsid w:val="00F73168"/>
    <w:rsid w:val="00F73A36"/>
    <w:rsid w:val="00F73D0C"/>
    <w:rsid w:val="00F73DF8"/>
    <w:rsid w:val="00F73E27"/>
    <w:rsid w:val="00F74928"/>
    <w:rsid w:val="00F74C9C"/>
    <w:rsid w:val="00F750DA"/>
    <w:rsid w:val="00F75B45"/>
    <w:rsid w:val="00F76237"/>
    <w:rsid w:val="00F76433"/>
    <w:rsid w:val="00F76D1F"/>
    <w:rsid w:val="00F76FE4"/>
    <w:rsid w:val="00F77D4B"/>
    <w:rsid w:val="00F77F0D"/>
    <w:rsid w:val="00F80A5C"/>
    <w:rsid w:val="00F8164D"/>
    <w:rsid w:val="00F81D9D"/>
    <w:rsid w:val="00F82A04"/>
    <w:rsid w:val="00F82B52"/>
    <w:rsid w:val="00F82B74"/>
    <w:rsid w:val="00F82B90"/>
    <w:rsid w:val="00F843D0"/>
    <w:rsid w:val="00F8505D"/>
    <w:rsid w:val="00F85525"/>
    <w:rsid w:val="00F85569"/>
    <w:rsid w:val="00F85F30"/>
    <w:rsid w:val="00F869A3"/>
    <w:rsid w:val="00F87B63"/>
    <w:rsid w:val="00F9028B"/>
    <w:rsid w:val="00F90508"/>
    <w:rsid w:val="00F90BDB"/>
    <w:rsid w:val="00F90F80"/>
    <w:rsid w:val="00F91BE6"/>
    <w:rsid w:val="00F91C88"/>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1D6"/>
    <w:rsid w:val="00FA1A43"/>
    <w:rsid w:val="00FA1E64"/>
    <w:rsid w:val="00FA2937"/>
    <w:rsid w:val="00FA2CB8"/>
    <w:rsid w:val="00FA3102"/>
    <w:rsid w:val="00FA378B"/>
    <w:rsid w:val="00FA37AD"/>
    <w:rsid w:val="00FA3A19"/>
    <w:rsid w:val="00FA3A2A"/>
    <w:rsid w:val="00FA3CC1"/>
    <w:rsid w:val="00FA3EFB"/>
    <w:rsid w:val="00FA4553"/>
    <w:rsid w:val="00FA4568"/>
    <w:rsid w:val="00FA4DE5"/>
    <w:rsid w:val="00FA5422"/>
    <w:rsid w:val="00FA5C4A"/>
    <w:rsid w:val="00FA63DB"/>
    <w:rsid w:val="00FA7A60"/>
    <w:rsid w:val="00FB03B5"/>
    <w:rsid w:val="00FB03B6"/>
    <w:rsid w:val="00FB05A9"/>
    <w:rsid w:val="00FB06FF"/>
    <w:rsid w:val="00FB1D0C"/>
    <w:rsid w:val="00FB234F"/>
    <w:rsid w:val="00FB249A"/>
    <w:rsid w:val="00FB2545"/>
    <w:rsid w:val="00FB26E0"/>
    <w:rsid w:val="00FB2920"/>
    <w:rsid w:val="00FB41AB"/>
    <w:rsid w:val="00FB43A8"/>
    <w:rsid w:val="00FB47D6"/>
    <w:rsid w:val="00FB48C3"/>
    <w:rsid w:val="00FB69D3"/>
    <w:rsid w:val="00FB6CC4"/>
    <w:rsid w:val="00FB794C"/>
    <w:rsid w:val="00FB7D10"/>
    <w:rsid w:val="00FC03D3"/>
    <w:rsid w:val="00FC11B3"/>
    <w:rsid w:val="00FC1BC5"/>
    <w:rsid w:val="00FC2A78"/>
    <w:rsid w:val="00FC2EF5"/>
    <w:rsid w:val="00FC32E8"/>
    <w:rsid w:val="00FC3C3D"/>
    <w:rsid w:val="00FC3D29"/>
    <w:rsid w:val="00FC4B33"/>
    <w:rsid w:val="00FC4D50"/>
    <w:rsid w:val="00FC648D"/>
    <w:rsid w:val="00FC737A"/>
    <w:rsid w:val="00FC7A28"/>
    <w:rsid w:val="00FC7B22"/>
    <w:rsid w:val="00FD0416"/>
    <w:rsid w:val="00FD0650"/>
    <w:rsid w:val="00FD0B50"/>
    <w:rsid w:val="00FD0DE5"/>
    <w:rsid w:val="00FD0F6F"/>
    <w:rsid w:val="00FD14CE"/>
    <w:rsid w:val="00FD15B2"/>
    <w:rsid w:val="00FD190E"/>
    <w:rsid w:val="00FD290E"/>
    <w:rsid w:val="00FD2998"/>
    <w:rsid w:val="00FD310B"/>
    <w:rsid w:val="00FD36EF"/>
    <w:rsid w:val="00FD377A"/>
    <w:rsid w:val="00FD3911"/>
    <w:rsid w:val="00FD40A5"/>
    <w:rsid w:val="00FD41F1"/>
    <w:rsid w:val="00FD47F1"/>
    <w:rsid w:val="00FD4D00"/>
    <w:rsid w:val="00FD5339"/>
    <w:rsid w:val="00FD540E"/>
    <w:rsid w:val="00FD594B"/>
    <w:rsid w:val="00FD5E1D"/>
    <w:rsid w:val="00FD6079"/>
    <w:rsid w:val="00FD60E2"/>
    <w:rsid w:val="00FD6BC8"/>
    <w:rsid w:val="00FD6EC4"/>
    <w:rsid w:val="00FD7084"/>
    <w:rsid w:val="00FD7259"/>
    <w:rsid w:val="00FD76CC"/>
    <w:rsid w:val="00FD7D00"/>
    <w:rsid w:val="00FE075B"/>
    <w:rsid w:val="00FE09EA"/>
    <w:rsid w:val="00FE17D4"/>
    <w:rsid w:val="00FE1DBC"/>
    <w:rsid w:val="00FE21DE"/>
    <w:rsid w:val="00FE23FB"/>
    <w:rsid w:val="00FE2619"/>
    <w:rsid w:val="00FE2AA6"/>
    <w:rsid w:val="00FE2B22"/>
    <w:rsid w:val="00FE3A0C"/>
    <w:rsid w:val="00FE3CC8"/>
    <w:rsid w:val="00FE4D1E"/>
    <w:rsid w:val="00FE502F"/>
    <w:rsid w:val="00FE5281"/>
    <w:rsid w:val="00FE52CD"/>
    <w:rsid w:val="00FE52D5"/>
    <w:rsid w:val="00FE5914"/>
    <w:rsid w:val="00FE5BA1"/>
    <w:rsid w:val="00FE64C1"/>
    <w:rsid w:val="00FE67C8"/>
    <w:rsid w:val="00FE6E20"/>
    <w:rsid w:val="00FE6F10"/>
    <w:rsid w:val="00FE733B"/>
    <w:rsid w:val="00FE763E"/>
    <w:rsid w:val="00FE7DB3"/>
    <w:rsid w:val="00FF052C"/>
    <w:rsid w:val="00FF0DE2"/>
    <w:rsid w:val="00FF1757"/>
    <w:rsid w:val="00FF2491"/>
    <w:rsid w:val="00FF28BC"/>
    <w:rsid w:val="00FF2964"/>
    <w:rsid w:val="00FF2998"/>
    <w:rsid w:val="00FF3BC7"/>
    <w:rsid w:val="00FF4813"/>
    <w:rsid w:val="00FF58F1"/>
    <w:rsid w:val="00FF6A0C"/>
    <w:rsid w:val="00FF6D13"/>
    <w:rsid w:val="00FF6F07"/>
    <w:rsid w:val="00FF776F"/>
    <w:rsid w:val="00FF7A4F"/>
    <w:rsid w:val="00FF7B98"/>
    <w:rsid w:val="0C2D3A59"/>
    <w:rsid w:val="147DC199"/>
    <w:rsid w:val="175F5BFA"/>
    <w:rsid w:val="1B0E5897"/>
    <w:rsid w:val="1E8BFF29"/>
    <w:rsid w:val="2118841A"/>
    <w:rsid w:val="25E9A561"/>
    <w:rsid w:val="30F7D042"/>
    <w:rsid w:val="35FED8A0"/>
    <w:rsid w:val="368DDCFE"/>
    <w:rsid w:val="41E25AAA"/>
    <w:rsid w:val="54F96EC1"/>
    <w:rsid w:val="5E42DEEE"/>
    <w:rsid w:val="674DEA29"/>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126F44"/>
  <w15:chartTrackingRefBased/>
  <w15:docId w15:val="{1F3CBB60-45B3-4E6E-9FC8-EFEC7F42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paragraph" w:customStyle="1" w:styleId="Doc-comment">
    <w:name w:val="Doc-comment"/>
    <w:basedOn w:val="Normal"/>
    <w:next w:val="Doc-text2"/>
    <w:qFormat/>
    <w:rsid w:val="00BB0560"/>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1472818">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674382512">
      <w:bodyDiv w:val="1"/>
      <w:marLeft w:val="0"/>
      <w:marRight w:val="0"/>
      <w:marTop w:val="0"/>
      <w:marBottom w:val="0"/>
      <w:divBdr>
        <w:top w:val="none" w:sz="0" w:space="0" w:color="auto"/>
        <w:left w:val="none" w:sz="0" w:space="0" w:color="auto"/>
        <w:bottom w:val="none" w:sz="0" w:space="0" w:color="auto"/>
        <w:right w:val="none" w:sz="0" w:space="0" w:color="auto"/>
      </w:divBdr>
    </w:div>
    <w:div w:id="1800145792">
      <w:bodyDiv w:val="1"/>
      <w:marLeft w:val="0"/>
      <w:marRight w:val="0"/>
      <w:marTop w:val="0"/>
      <w:marBottom w:val="0"/>
      <w:divBdr>
        <w:top w:val="none" w:sz="0" w:space="0" w:color="auto"/>
        <w:left w:val="none" w:sz="0" w:space="0" w:color="auto"/>
        <w:bottom w:val="none" w:sz="0" w:space="0" w:color="auto"/>
        <w:right w:val="none" w:sz="0" w:space="0" w:color="auto"/>
      </w:divBdr>
    </w:div>
    <w:div w:id="182026332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1996033786">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1a3d6fba419b42a1"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746DC-68EC-4A75-8D9B-52BB0BF00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FE813171-9E4B-4EFF-B1AD-C6FE88D46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4</Pages>
  <Words>1716</Words>
  <Characters>9783</Characters>
  <Application>Microsoft Office Word</Application>
  <DocSecurity>0</DocSecurity>
  <Lines>81</Lines>
  <Paragraphs>22</Paragraphs>
  <ScaleCrop>false</ScaleCrop>
  <Company>Alcatel-Lucent</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 aspects of User Plane for SDT in NR</dc:title>
  <dc:subject/>
  <dc:creator>Sony</dc:creator>
  <cp:keywords/>
  <cp:lastModifiedBy>Yassin</cp:lastModifiedBy>
  <cp:revision>89</cp:revision>
  <cp:lastPrinted>2009-09-27T00:02:00Z</cp:lastPrinted>
  <dcterms:created xsi:type="dcterms:W3CDTF">2021-05-05T13:45:00Z</dcterms:created>
  <dcterms:modified xsi:type="dcterms:W3CDTF">2021-05-10T15:55:00Z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